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0E41B" w14:textId="733D4CF3" w:rsidR="00CE58AA" w:rsidRDefault="00CE58AA" w:rsidP="00CE58AA">
      <w:pPr>
        <w:pStyle w:val="Heading1"/>
      </w:pPr>
      <w:r>
        <w:t>Section 3.1: Confidence Intervals</w:t>
      </w:r>
    </w:p>
    <w:p w14:paraId="11BDF553" w14:textId="77777777" w:rsidR="00CE58AA" w:rsidRPr="00CE58AA" w:rsidRDefault="00CE58AA" w:rsidP="00CE58AA"/>
    <w:p w14:paraId="2F22780D" w14:textId="3F792C1F" w:rsidR="00CE58AA" w:rsidRDefault="00CE58AA" w:rsidP="00CE58AA">
      <w:pPr>
        <w:pStyle w:val="Heading2"/>
      </w:pPr>
      <w:r>
        <w:t>Introduction</w:t>
      </w:r>
    </w:p>
    <w:p w14:paraId="269E793B" w14:textId="5180DC68" w:rsidR="00CE58AA" w:rsidRDefault="00CE58AA" w:rsidP="00CE58AA">
      <w:r>
        <w:t xml:space="preserve">Up until now, we have been using hypothesis tests to determine if a value for a parameter is plausible. Our new goal is </w:t>
      </w:r>
      <w:r w:rsidRPr="00CE58AA">
        <w:rPr>
          <w:b/>
          <w:bCs/>
        </w:rPr>
        <w:t>estimation</w:t>
      </w:r>
      <w:r>
        <w:t xml:space="preserve">: what values of the parameter are plausible? </w:t>
      </w:r>
    </w:p>
    <w:p w14:paraId="579475D8" w14:textId="7579C72B" w:rsidR="00CE58AA" w:rsidRDefault="00CE58AA" w:rsidP="00CE58AA"/>
    <w:p w14:paraId="5BDAA572" w14:textId="615C24EB" w:rsidR="00CE58AA" w:rsidRDefault="00CE58AA" w:rsidP="00CE58AA">
      <w:r w:rsidRPr="00CE58AA">
        <w:rPr>
          <w:b/>
          <w:bCs/>
        </w:rPr>
        <w:t>Confidence Interval:</w:t>
      </w:r>
      <w:r>
        <w:t xml:space="preserve"> a range of likely values for the parameter of interest.</w:t>
      </w:r>
    </w:p>
    <w:p w14:paraId="270125F6" w14:textId="721A18FE" w:rsidR="00CE58AA" w:rsidRDefault="00CE58AA" w:rsidP="00CE58AA"/>
    <w:p w14:paraId="6E3DC52D" w14:textId="11EB5161" w:rsidR="00CE58AA" w:rsidRDefault="00CE58AA" w:rsidP="00CE58AA">
      <w:pPr>
        <w:pStyle w:val="Heading2"/>
      </w:pPr>
      <w:r>
        <w:t>Example: Legalization of Medical Marijuana</w:t>
      </w:r>
    </w:p>
    <w:p w14:paraId="0B9DC06C" w14:textId="6DE06193" w:rsidR="00CE58AA" w:rsidRDefault="00CE58AA" w:rsidP="00CE58AA">
      <w:r w:rsidRPr="00CE58AA">
        <w:t>In February of 2014, a Star Tribune Minnesota poll asked a random sample of adults in Minnesota, “Do you support or oppose legalizing marijuana for medical purposes in Minnesota?”  Of the 800 adults surveyed, 408 (51%) answered that they would support this.</w:t>
      </w:r>
    </w:p>
    <w:p w14:paraId="6F8A6B56" w14:textId="77777777" w:rsidR="00CE58AA" w:rsidRDefault="00CE58AA" w:rsidP="00CE58AA"/>
    <w:p w14:paraId="60498349" w14:textId="2C44A29A" w:rsidR="00CE58AA" w:rsidRDefault="00CE58AA" w:rsidP="00CE58AA">
      <w:r w:rsidRPr="00CE58AA">
        <w:t>Ultimately, the Star Tribune conducted this poll because they wanted to estimate the proportion of adults in Minnesota that felt (at the time of the survey) that medical marijuana should be legalized.  Keep this in mind as you answer the following questions.</w:t>
      </w:r>
    </w:p>
    <w:p w14:paraId="601EB833" w14:textId="158D5698" w:rsidR="00CE58AA" w:rsidRDefault="00CE58AA" w:rsidP="00CE58AA"/>
    <w:p w14:paraId="663FE055" w14:textId="77777777" w:rsidR="00CE58AA" w:rsidRPr="00CE58AA" w:rsidRDefault="00CE58AA" w:rsidP="00CE58AA">
      <w:r>
        <w:t xml:space="preserve">Source: </w:t>
      </w:r>
      <w:hyperlink r:id="rId7" w:history="1">
        <w:r w:rsidRPr="00CE58AA">
          <w:rPr>
            <w:rStyle w:val="Hyperlink"/>
          </w:rPr>
          <w:t>http://www.startribune.com/politics/statelocal/245910931.html</w:t>
        </w:r>
      </w:hyperlink>
    </w:p>
    <w:p w14:paraId="6A3FC56E" w14:textId="7E5DF286" w:rsidR="00CE58AA" w:rsidRDefault="00CE58AA" w:rsidP="00CE58AA"/>
    <w:p w14:paraId="752E052C" w14:textId="602AC2BD" w:rsidR="00CE58AA" w:rsidRDefault="00CE58AA" w:rsidP="00CE58AA">
      <w:r>
        <w:t>Answer the following questions:</w:t>
      </w:r>
    </w:p>
    <w:p w14:paraId="637DC511" w14:textId="6AFE1968" w:rsidR="00CE58AA" w:rsidRDefault="00CE58AA" w:rsidP="00CE58AA"/>
    <w:p w14:paraId="31218AC4" w14:textId="17C31DB4" w:rsidR="00CE58AA" w:rsidRDefault="00CE58AA" w:rsidP="00CE58AA">
      <w:pPr>
        <w:pStyle w:val="ListParagraph"/>
        <w:numPr>
          <w:ilvl w:val="0"/>
          <w:numId w:val="2"/>
        </w:numPr>
      </w:pPr>
      <w:r>
        <w:t>What is the population of interest?</w:t>
      </w:r>
    </w:p>
    <w:p w14:paraId="335752CA" w14:textId="062A351B" w:rsidR="00CE58AA" w:rsidRDefault="00CE58AA" w:rsidP="00CE58AA"/>
    <w:p w14:paraId="1C43F785" w14:textId="767B7152" w:rsidR="001222A0" w:rsidRDefault="001222A0" w:rsidP="00CE58AA"/>
    <w:p w14:paraId="78B745FB" w14:textId="77777777" w:rsidR="001222A0" w:rsidRDefault="001222A0" w:rsidP="00CE58AA"/>
    <w:p w14:paraId="5F2852E7" w14:textId="64C858FB" w:rsidR="00CE58AA" w:rsidRDefault="001222A0" w:rsidP="00CE58AA">
      <w:pPr>
        <w:pStyle w:val="ListParagraph"/>
        <w:numPr>
          <w:ilvl w:val="0"/>
          <w:numId w:val="2"/>
        </w:numPr>
      </w:pPr>
      <w:r>
        <w:t>What is the parameter of interest?</w:t>
      </w:r>
    </w:p>
    <w:p w14:paraId="62FF235E" w14:textId="1A41009E" w:rsidR="001222A0" w:rsidRDefault="001222A0" w:rsidP="001222A0">
      <w:pPr>
        <w:pStyle w:val="ListParagraph"/>
      </w:pPr>
    </w:p>
    <w:p w14:paraId="4AC15CD4" w14:textId="77130A07" w:rsidR="001222A0" w:rsidRDefault="001222A0" w:rsidP="001222A0">
      <w:pPr>
        <w:pStyle w:val="ListParagraph"/>
      </w:pPr>
    </w:p>
    <w:p w14:paraId="3074A6A8" w14:textId="77777777" w:rsidR="001222A0" w:rsidRDefault="001222A0" w:rsidP="001222A0">
      <w:pPr>
        <w:pStyle w:val="ListParagraph"/>
      </w:pPr>
    </w:p>
    <w:p w14:paraId="617F12BF" w14:textId="6542DA3E" w:rsidR="001222A0" w:rsidRDefault="001222A0" w:rsidP="00CE58AA">
      <w:pPr>
        <w:pStyle w:val="ListParagraph"/>
        <w:numPr>
          <w:ilvl w:val="0"/>
          <w:numId w:val="2"/>
        </w:numPr>
      </w:pPr>
      <w:r>
        <w:t>What is the sample?</w:t>
      </w:r>
    </w:p>
    <w:p w14:paraId="3FAD6B48" w14:textId="5398EF67" w:rsidR="001222A0" w:rsidRDefault="001222A0" w:rsidP="001222A0">
      <w:pPr>
        <w:pStyle w:val="ListParagraph"/>
      </w:pPr>
    </w:p>
    <w:p w14:paraId="2D252506" w14:textId="050A3285" w:rsidR="001222A0" w:rsidRDefault="001222A0" w:rsidP="001222A0">
      <w:pPr>
        <w:pStyle w:val="ListParagraph"/>
      </w:pPr>
    </w:p>
    <w:p w14:paraId="7340DBE6" w14:textId="77777777" w:rsidR="001222A0" w:rsidRDefault="001222A0" w:rsidP="001222A0">
      <w:pPr>
        <w:pStyle w:val="ListParagraph"/>
      </w:pPr>
    </w:p>
    <w:p w14:paraId="50BB620D" w14:textId="606ACEBA" w:rsidR="001222A0" w:rsidRDefault="001222A0" w:rsidP="00CE58AA">
      <w:pPr>
        <w:pStyle w:val="ListParagraph"/>
        <w:numPr>
          <w:ilvl w:val="0"/>
          <w:numId w:val="2"/>
        </w:numPr>
      </w:pPr>
      <w:r>
        <w:t xml:space="preserve">What is the observed statistic of interest? This is also called a </w:t>
      </w:r>
      <w:r w:rsidRPr="001222A0">
        <w:rPr>
          <w:b/>
          <w:bCs/>
        </w:rPr>
        <w:t>point estimation</w:t>
      </w:r>
      <w:r>
        <w:rPr>
          <w:b/>
          <w:bCs/>
        </w:rPr>
        <w:t>.</w:t>
      </w:r>
    </w:p>
    <w:p w14:paraId="2E63C0FF" w14:textId="7DEC8350" w:rsidR="001222A0" w:rsidRDefault="001222A0" w:rsidP="001222A0"/>
    <w:p w14:paraId="75768F77" w14:textId="7C899134" w:rsidR="001222A0" w:rsidRDefault="001222A0" w:rsidP="001222A0"/>
    <w:p w14:paraId="44947DB6" w14:textId="77777777" w:rsidR="001222A0" w:rsidRDefault="001222A0" w:rsidP="001222A0"/>
    <w:p w14:paraId="5D9CFDDA" w14:textId="0CDA14C4" w:rsidR="001222A0" w:rsidRDefault="001222A0" w:rsidP="001222A0">
      <w:pPr>
        <w:pStyle w:val="ListParagraph"/>
        <w:numPr>
          <w:ilvl w:val="0"/>
          <w:numId w:val="2"/>
        </w:numPr>
      </w:pPr>
      <w:r>
        <w:t>What would happen if you took a different sample of 800 Minnesota adults?</w:t>
      </w:r>
    </w:p>
    <w:p w14:paraId="255B4F6A" w14:textId="613C48AE" w:rsidR="001222A0" w:rsidRDefault="001222A0" w:rsidP="001222A0"/>
    <w:p w14:paraId="6010F08B" w14:textId="77777777" w:rsidR="00DC4BB8" w:rsidRDefault="00DC4BB8" w:rsidP="001222A0"/>
    <w:p w14:paraId="74F6D74A" w14:textId="77777777" w:rsidR="00DC4BB8" w:rsidRDefault="00DC4BB8">
      <w:r>
        <w:br w:type="page"/>
      </w:r>
    </w:p>
    <w:p w14:paraId="3253D10D" w14:textId="04E8E070" w:rsidR="001222A0" w:rsidRDefault="001222A0" w:rsidP="001222A0">
      <w:r>
        <w:lastRenderedPageBreak/>
        <w:t>Hypothesis</w:t>
      </w:r>
    </w:p>
    <w:p w14:paraId="45F6B6BD" w14:textId="4EB27F46" w:rsidR="001222A0" w:rsidRDefault="001222A0" w:rsidP="001222A0">
      <w:pPr>
        <w:ind w:left="720"/>
      </w:pPr>
      <w:r>
        <w:t>Null: The long run proportion of Minnesotans who feel medical marijuana should be legalized is equal to _____.</w:t>
      </w:r>
    </w:p>
    <w:p w14:paraId="30C97314" w14:textId="2C5CF85A" w:rsidR="001222A0" w:rsidRDefault="001222A0" w:rsidP="001222A0">
      <w:pPr>
        <w:ind w:left="720"/>
      </w:pPr>
    </w:p>
    <w:p w14:paraId="0654B3E0" w14:textId="26B1BABE" w:rsidR="001222A0" w:rsidRPr="001222A0" w:rsidRDefault="001222A0" w:rsidP="001222A0">
      <w:pPr>
        <w:ind w:left="1440"/>
        <w:rPr>
          <w:rFonts w:eastAsiaTheme="minorEastAsia"/>
        </w:rPr>
      </w:pPr>
      <w:r>
        <w:t xml:space="preserve">In symbols: </w:t>
      </w: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r>
          <m:rPr>
            <m:sty m:val="p"/>
          </m:rPr>
          <w:rPr>
            <w:rFonts w:ascii="Cambria Math" w:hAnsi="Cambria Math"/>
          </w:rPr>
          <m:t>π</m:t>
        </m:r>
        <m:r>
          <w:rPr>
            <w:rFonts w:ascii="Cambria Math" w:hAnsi="Cambria Math"/>
          </w:rPr>
          <m:t>=</m:t>
        </m:r>
      </m:oMath>
      <w:r>
        <w:rPr>
          <w:rFonts w:eastAsiaTheme="minorEastAsia"/>
        </w:rPr>
        <w:t xml:space="preserve"> </w:t>
      </w:r>
    </w:p>
    <w:p w14:paraId="0E973870" w14:textId="77777777" w:rsidR="001222A0" w:rsidRDefault="001222A0" w:rsidP="001222A0">
      <w:pPr>
        <w:ind w:left="720"/>
      </w:pPr>
    </w:p>
    <w:p w14:paraId="1B5DC88C" w14:textId="7EEF9C7F" w:rsidR="001222A0" w:rsidRDefault="001222A0" w:rsidP="001222A0">
      <w:pPr>
        <w:ind w:left="720"/>
      </w:pPr>
      <w:r>
        <w:t>Alternative: The long run proportion of Minnesotans who feel medical marijuana should be legalized is different from _____.</w:t>
      </w:r>
    </w:p>
    <w:p w14:paraId="4953A14F" w14:textId="28602034" w:rsidR="001222A0" w:rsidRDefault="001222A0" w:rsidP="001222A0">
      <w:pPr>
        <w:ind w:left="720"/>
      </w:pPr>
    </w:p>
    <w:p w14:paraId="09F78FB1" w14:textId="2FAD4EB8" w:rsidR="001222A0" w:rsidRPr="001222A0" w:rsidRDefault="001222A0" w:rsidP="001222A0">
      <w:pPr>
        <w:ind w:left="1440"/>
        <w:rPr>
          <w:rFonts w:eastAsiaTheme="minorEastAsia"/>
        </w:rPr>
      </w:pPr>
      <w:r>
        <w:t xml:space="preserve">In symbols: </w:t>
      </w:r>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:π</m:t>
        </m:r>
        <m:r>
          <m:rPr>
            <m:sty m:val="p"/>
          </m:rPr>
          <w:rPr>
            <w:rFonts w:ascii="Cambria Math" w:hAnsi="Cambria Math"/>
          </w:rPr>
          <m:t>≠</m:t>
        </m:r>
      </m:oMath>
      <w:r>
        <w:rPr>
          <w:rFonts w:eastAsiaTheme="minorEastAsia"/>
        </w:rPr>
        <w:t xml:space="preserve"> </w:t>
      </w:r>
    </w:p>
    <w:p w14:paraId="58B4EB22" w14:textId="77777777" w:rsidR="001222A0" w:rsidRPr="001222A0" w:rsidRDefault="001222A0" w:rsidP="001222A0">
      <w:pPr>
        <w:ind w:left="720"/>
        <w:rPr>
          <w:rFonts w:eastAsiaTheme="minorEastAsia"/>
        </w:rPr>
      </w:pPr>
    </w:p>
    <w:p w14:paraId="0AC02FD4" w14:textId="63E66F6E" w:rsidR="001222A0" w:rsidRDefault="005D779C" w:rsidP="005D779C">
      <w:r>
        <w:t xml:space="preserve">Calculate the p-value from the </w:t>
      </w:r>
      <w:r w:rsidRPr="00DC4BB8">
        <w:rPr>
          <w:b/>
          <w:bCs/>
        </w:rPr>
        <w:t>Theory Based Inference Applet.</w:t>
      </w:r>
    </w:p>
    <w:p w14:paraId="1A4DB52A" w14:textId="77777777" w:rsidR="005D779C" w:rsidRDefault="005D779C" w:rsidP="005D779C"/>
    <w:p w14:paraId="28318FC1" w14:textId="322BDCCF" w:rsidR="005D779C" w:rsidRDefault="005D779C" w:rsidP="005D779C">
      <w:pPr>
        <w:jc w:val="center"/>
      </w:pPr>
      <w:r>
        <w:rPr>
          <w:noProof/>
        </w:rPr>
        <w:drawing>
          <wp:inline distT="0" distB="0" distL="0" distR="0" wp14:anchorId="61EF723F" wp14:editId="1FFA644C">
            <wp:extent cx="5943600" cy="3517900"/>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517900"/>
                    </a:xfrm>
                    <a:prstGeom prst="rect">
                      <a:avLst/>
                    </a:prstGeom>
                  </pic:spPr>
                </pic:pic>
              </a:graphicData>
            </a:graphic>
          </wp:inline>
        </w:drawing>
      </w:r>
    </w:p>
    <w:p w14:paraId="57C2AECA" w14:textId="25F24BC3" w:rsidR="005D779C" w:rsidRPr="005D779C" w:rsidRDefault="005D779C" w:rsidP="005D779C">
      <w:pPr>
        <w:rPr>
          <w:rFonts w:eastAsiaTheme="minorEastAsia"/>
        </w:rPr>
      </w:pPr>
      <w:r>
        <w:t xml:space="preserve">Note: when setting up the applet, you either enter the number of successes into the “count” box or the point estimation into “sample </w:t>
      </w:r>
      <m:oMath>
        <m:acc>
          <m:accPr>
            <m:ctrlPr>
              <w:rPr>
                <w:rFonts w:ascii="Cambria Math" w:hAnsi="Cambria Math"/>
              </w:rPr>
            </m:ctrlPr>
          </m:accPr>
          <m:e>
            <m:r>
              <w:rPr>
                <w:rFonts w:ascii="Cambria Math" w:hAnsi="Cambria Math"/>
              </w:rPr>
              <m:t>p</m:t>
            </m:r>
          </m:e>
        </m:acc>
      </m:oMath>
      <w:r>
        <w:rPr>
          <w:rFonts w:eastAsiaTheme="minorEastAsia"/>
        </w:rPr>
        <w:t>”. The other box will automatically fill in.</w:t>
      </w:r>
    </w:p>
    <w:p w14:paraId="089BA667" w14:textId="77777777" w:rsidR="005D779C" w:rsidRDefault="005D779C" w:rsidP="005D779C"/>
    <w:p w14:paraId="0455CC44" w14:textId="491CC598" w:rsidR="00DC4BB8" w:rsidRDefault="005D779C" w:rsidP="00DC4BB8">
      <w:pPr>
        <w:pStyle w:val="ListParagraph"/>
        <w:numPr>
          <w:ilvl w:val="0"/>
          <w:numId w:val="2"/>
        </w:numPr>
      </w:pPr>
      <w:r>
        <w:t>Based off the p-value, would you Reject (R) or Fail to Reject (FTR)</w:t>
      </w:r>
      <w:r w:rsidR="00DC4BB8">
        <w:t xml:space="preserve"> at a significance level of 0.05</w:t>
      </w:r>
      <w:r>
        <w:t xml:space="preserve">? </w:t>
      </w:r>
    </w:p>
    <w:p w14:paraId="25B891EC" w14:textId="34C2E03B" w:rsidR="00FD33C2" w:rsidRDefault="00FD33C2" w:rsidP="00DC4BB8"/>
    <w:p w14:paraId="3320F494" w14:textId="77777777" w:rsidR="00FD33C2" w:rsidRDefault="00FD33C2" w:rsidP="00DC4BB8"/>
    <w:p w14:paraId="149E6A57" w14:textId="1C623AAA" w:rsidR="00DC4BB8" w:rsidRDefault="00DC4BB8" w:rsidP="00DC4BB8"/>
    <w:p w14:paraId="4E250180" w14:textId="21244133" w:rsidR="00DC4BB8" w:rsidRDefault="00DC4BB8">
      <w:r>
        <w:t xml:space="preserve">The general idea behind constructing a confidence interval is that we can use our sample to provide a plausible range of parameter values. </w:t>
      </w:r>
      <w:r>
        <w:br w:type="page"/>
      </w:r>
    </w:p>
    <w:p w14:paraId="7F7141ED" w14:textId="1B91C4D2" w:rsidR="00DC4BB8" w:rsidRDefault="00DC4BB8" w:rsidP="00DC4BB8">
      <w:r>
        <w:lastRenderedPageBreak/>
        <w:t xml:space="preserve">Using the Theory Based Inference applet, change the </w:t>
      </w:r>
      <w:r w:rsidR="00A06603">
        <w:t>values of π to fill in the following table. (i.e., change the hypothesis test for different parameter values</w:t>
      </w:r>
      <w:r w:rsidR="00B87F82">
        <w:t xml:space="preserve"> while using the same sample</w:t>
      </w:r>
      <w:r w:rsidR="00A06603">
        <w:t>)</w:t>
      </w:r>
    </w:p>
    <w:p w14:paraId="67AA9619" w14:textId="164D2709" w:rsidR="00A06603" w:rsidRDefault="00A06603" w:rsidP="00DC4BB8"/>
    <w:tbl>
      <w:tblPr>
        <w:tblStyle w:val="GridTable5Dark-Accent1"/>
        <w:tblW w:w="0" w:type="auto"/>
        <w:tblLook w:val="04A0" w:firstRow="1" w:lastRow="0" w:firstColumn="1" w:lastColumn="0" w:noHBand="0" w:noVBand="1"/>
      </w:tblPr>
      <w:tblGrid>
        <w:gridCol w:w="839"/>
        <w:gridCol w:w="793"/>
        <w:gridCol w:w="793"/>
        <w:gridCol w:w="793"/>
        <w:gridCol w:w="793"/>
        <w:gridCol w:w="793"/>
        <w:gridCol w:w="745"/>
        <w:gridCol w:w="793"/>
        <w:gridCol w:w="793"/>
        <w:gridCol w:w="710"/>
        <w:gridCol w:w="793"/>
        <w:gridCol w:w="712"/>
      </w:tblGrid>
      <w:tr w:rsidR="00410A94" w14:paraId="1F67C200" w14:textId="594A4ACD" w:rsidTr="00410A94">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839" w:type="dxa"/>
            <w:vAlign w:val="center"/>
          </w:tcPr>
          <w:p w14:paraId="26AD0B64" w14:textId="4C2645B0" w:rsidR="00410A94" w:rsidRPr="00A06603" w:rsidRDefault="00410A94" w:rsidP="00A06603">
            <w:pPr>
              <w:jc w:val="center"/>
              <w:rPr>
                <w:sz w:val="20"/>
                <w:szCs w:val="20"/>
              </w:rPr>
            </w:pPr>
            <w:r w:rsidRPr="00A06603">
              <w:rPr>
                <w:sz w:val="20"/>
                <w:szCs w:val="20"/>
              </w:rPr>
              <w:t>π</w:t>
            </w:r>
          </w:p>
        </w:tc>
        <w:tc>
          <w:tcPr>
            <w:tcW w:w="793" w:type="dxa"/>
            <w:vAlign w:val="center"/>
          </w:tcPr>
          <w:p w14:paraId="579AB120" w14:textId="2AECC837"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0.45</w:t>
            </w:r>
          </w:p>
        </w:tc>
        <w:tc>
          <w:tcPr>
            <w:tcW w:w="793" w:type="dxa"/>
            <w:vAlign w:val="center"/>
          </w:tcPr>
          <w:p w14:paraId="648A027F" w14:textId="05F81A06"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0.46</w:t>
            </w:r>
          </w:p>
        </w:tc>
        <w:tc>
          <w:tcPr>
            <w:tcW w:w="793" w:type="dxa"/>
            <w:vAlign w:val="center"/>
          </w:tcPr>
          <w:p w14:paraId="1D8EB53B" w14:textId="67263D29"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0.47</w:t>
            </w:r>
          </w:p>
        </w:tc>
        <w:tc>
          <w:tcPr>
            <w:tcW w:w="793" w:type="dxa"/>
            <w:vAlign w:val="center"/>
          </w:tcPr>
          <w:p w14:paraId="06CB4BEA" w14:textId="05CEEE80"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0.48</w:t>
            </w:r>
          </w:p>
        </w:tc>
        <w:tc>
          <w:tcPr>
            <w:tcW w:w="793" w:type="dxa"/>
            <w:vAlign w:val="center"/>
          </w:tcPr>
          <w:p w14:paraId="402BFB51" w14:textId="55096129"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0.49</w:t>
            </w:r>
          </w:p>
        </w:tc>
        <w:tc>
          <w:tcPr>
            <w:tcW w:w="745" w:type="dxa"/>
            <w:vAlign w:val="center"/>
          </w:tcPr>
          <w:p w14:paraId="72552BD0" w14:textId="496B98AC"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0.5</w:t>
            </w:r>
            <w:r w:rsidR="00433A0A">
              <w:rPr>
                <w:sz w:val="20"/>
                <w:szCs w:val="20"/>
              </w:rPr>
              <w:t>0</w:t>
            </w:r>
          </w:p>
        </w:tc>
        <w:tc>
          <w:tcPr>
            <w:tcW w:w="793" w:type="dxa"/>
            <w:vAlign w:val="center"/>
          </w:tcPr>
          <w:p w14:paraId="487EBF27" w14:textId="35EDE4B9"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0.51</w:t>
            </w:r>
          </w:p>
        </w:tc>
        <w:tc>
          <w:tcPr>
            <w:tcW w:w="793" w:type="dxa"/>
            <w:vAlign w:val="center"/>
          </w:tcPr>
          <w:p w14:paraId="417806EC" w14:textId="5CA25AB0"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0.5</w:t>
            </w:r>
            <w:r>
              <w:rPr>
                <w:sz w:val="20"/>
                <w:szCs w:val="20"/>
              </w:rPr>
              <w:t>2</w:t>
            </w:r>
          </w:p>
        </w:tc>
        <w:tc>
          <w:tcPr>
            <w:tcW w:w="710" w:type="dxa"/>
            <w:vAlign w:val="center"/>
          </w:tcPr>
          <w:p w14:paraId="1FF516C0" w14:textId="6D302E28"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0.53</w:t>
            </w:r>
          </w:p>
        </w:tc>
        <w:tc>
          <w:tcPr>
            <w:tcW w:w="793" w:type="dxa"/>
            <w:vAlign w:val="center"/>
          </w:tcPr>
          <w:p w14:paraId="34AE57B6" w14:textId="35F8AC41"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0.54</w:t>
            </w:r>
          </w:p>
        </w:tc>
        <w:tc>
          <w:tcPr>
            <w:tcW w:w="712" w:type="dxa"/>
            <w:vAlign w:val="center"/>
          </w:tcPr>
          <w:p w14:paraId="1224804E" w14:textId="4F87DE2C" w:rsidR="00410A94" w:rsidRPr="00A06603" w:rsidRDefault="00410A94" w:rsidP="00410A94">
            <w:pPr>
              <w:jc w:val="center"/>
              <w:cnfStyle w:val="100000000000" w:firstRow="1" w:lastRow="0" w:firstColumn="0" w:lastColumn="0" w:oddVBand="0" w:evenVBand="0" w:oddHBand="0" w:evenHBand="0" w:firstRowFirstColumn="0" w:firstRowLastColumn="0" w:lastRowFirstColumn="0" w:lastRowLastColumn="0"/>
              <w:rPr>
                <w:sz w:val="20"/>
                <w:szCs w:val="20"/>
              </w:rPr>
            </w:pPr>
            <w:r w:rsidRPr="00A06603">
              <w:rPr>
                <w:sz w:val="20"/>
                <w:szCs w:val="20"/>
              </w:rPr>
              <w:t>0.55</w:t>
            </w:r>
          </w:p>
        </w:tc>
      </w:tr>
      <w:tr w:rsidR="00410A94" w14:paraId="7CFFEAF3" w14:textId="1D5ADE0B" w:rsidTr="00410A94">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839" w:type="dxa"/>
            <w:vAlign w:val="center"/>
          </w:tcPr>
          <w:p w14:paraId="6A8A4E84" w14:textId="149E0746" w:rsidR="00410A94" w:rsidRPr="00A06603" w:rsidRDefault="00410A94" w:rsidP="00A06603">
            <w:pPr>
              <w:jc w:val="center"/>
              <w:rPr>
                <w:sz w:val="20"/>
                <w:szCs w:val="20"/>
              </w:rPr>
            </w:pPr>
            <w:r w:rsidRPr="00A06603">
              <w:rPr>
                <w:sz w:val="20"/>
                <w:szCs w:val="20"/>
              </w:rPr>
              <w:t>p-value</w:t>
            </w:r>
          </w:p>
        </w:tc>
        <w:tc>
          <w:tcPr>
            <w:tcW w:w="793" w:type="dxa"/>
            <w:vAlign w:val="center"/>
          </w:tcPr>
          <w:p w14:paraId="56F319F5"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4737BD72"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406B9867"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7AC28706"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13C2E8B1"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45" w:type="dxa"/>
            <w:vAlign w:val="center"/>
          </w:tcPr>
          <w:p w14:paraId="37659D5A"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5052515F"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010894E3"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10" w:type="dxa"/>
            <w:vAlign w:val="center"/>
          </w:tcPr>
          <w:p w14:paraId="1843AA25"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93" w:type="dxa"/>
            <w:vAlign w:val="center"/>
          </w:tcPr>
          <w:p w14:paraId="4144871B" w14:textId="18769520"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12" w:type="dxa"/>
            <w:vAlign w:val="center"/>
          </w:tcPr>
          <w:p w14:paraId="42051E31" w14:textId="77777777" w:rsidR="00410A94" w:rsidRPr="00A06603" w:rsidRDefault="00410A94" w:rsidP="00410A94">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410A94" w14:paraId="2EE96DCE" w14:textId="5964219B" w:rsidTr="00B87F82">
        <w:trPr>
          <w:trHeight w:val="323"/>
        </w:trPr>
        <w:tc>
          <w:tcPr>
            <w:cnfStyle w:val="001000000000" w:firstRow="0" w:lastRow="0" w:firstColumn="1" w:lastColumn="0" w:oddVBand="0" w:evenVBand="0" w:oddHBand="0" w:evenHBand="0" w:firstRowFirstColumn="0" w:firstRowLastColumn="0" w:lastRowFirstColumn="0" w:lastRowLastColumn="0"/>
            <w:tcW w:w="839" w:type="dxa"/>
            <w:vAlign w:val="center"/>
          </w:tcPr>
          <w:p w14:paraId="00E57746" w14:textId="549879AB" w:rsidR="00410A94" w:rsidRPr="00A06603" w:rsidRDefault="00410A94" w:rsidP="00A06603">
            <w:pPr>
              <w:jc w:val="center"/>
              <w:rPr>
                <w:sz w:val="20"/>
                <w:szCs w:val="20"/>
              </w:rPr>
            </w:pPr>
            <w:r w:rsidRPr="00A06603">
              <w:rPr>
                <w:sz w:val="20"/>
                <w:szCs w:val="20"/>
              </w:rPr>
              <w:t>R/FTR</w:t>
            </w:r>
          </w:p>
        </w:tc>
        <w:tc>
          <w:tcPr>
            <w:tcW w:w="793" w:type="dxa"/>
            <w:vAlign w:val="center"/>
          </w:tcPr>
          <w:p w14:paraId="7E1D69CE"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4970F893"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0DFD04A2"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3EA77D8A"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3A87E3EF"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45" w:type="dxa"/>
            <w:vAlign w:val="center"/>
          </w:tcPr>
          <w:p w14:paraId="0A4028A3"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5A639C67"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3A73F52F"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10" w:type="dxa"/>
            <w:vAlign w:val="center"/>
          </w:tcPr>
          <w:p w14:paraId="7E61E0A2"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93" w:type="dxa"/>
            <w:vAlign w:val="center"/>
          </w:tcPr>
          <w:p w14:paraId="0D91D6C8" w14:textId="76E305C9"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12" w:type="dxa"/>
            <w:vAlign w:val="center"/>
          </w:tcPr>
          <w:p w14:paraId="716A0F0C" w14:textId="77777777" w:rsidR="00410A94" w:rsidRPr="00A06603" w:rsidRDefault="00410A94" w:rsidP="00410A94">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28DF319A" w14:textId="33FD944F" w:rsidR="00A06603" w:rsidRDefault="00A06603" w:rsidP="00DC4BB8"/>
    <w:p w14:paraId="222F5AB1" w14:textId="3408FD5B" w:rsidR="00A06603" w:rsidRDefault="00A06603" w:rsidP="00A06603">
      <w:pPr>
        <w:pStyle w:val="ListParagraph"/>
        <w:numPr>
          <w:ilvl w:val="0"/>
          <w:numId w:val="2"/>
        </w:numPr>
      </w:pPr>
      <w:r>
        <w:t>What trends do we see?</w:t>
      </w:r>
    </w:p>
    <w:p w14:paraId="57EC6DEA" w14:textId="72DA029F" w:rsidR="00A06603" w:rsidRDefault="00A06603" w:rsidP="00A06603"/>
    <w:p w14:paraId="20B2688B" w14:textId="77617056" w:rsidR="00A06603" w:rsidRDefault="00A06603" w:rsidP="00A06603"/>
    <w:p w14:paraId="701F9D42" w14:textId="07E0DD4C" w:rsidR="00A06603" w:rsidRDefault="00A06603" w:rsidP="00A06603"/>
    <w:p w14:paraId="58966AE0" w14:textId="7BF13B3C" w:rsidR="00A06603" w:rsidRDefault="00A06603" w:rsidP="00A06603">
      <w:pPr>
        <w:pStyle w:val="ListParagraph"/>
        <w:numPr>
          <w:ilvl w:val="0"/>
          <w:numId w:val="2"/>
        </w:numPr>
      </w:pPr>
      <w:r>
        <w:t>When we Fail to Reject, are we saying the null or alternative is plausible?</w:t>
      </w:r>
    </w:p>
    <w:p w14:paraId="707A644E" w14:textId="2DABA04E" w:rsidR="00A06603" w:rsidRDefault="00A06603" w:rsidP="00A06603"/>
    <w:p w14:paraId="2C31A12F" w14:textId="0701618B" w:rsidR="00A06603" w:rsidRDefault="00A06603" w:rsidP="00A06603"/>
    <w:p w14:paraId="5B07C053" w14:textId="536A1E25" w:rsidR="00A06603" w:rsidRDefault="00A06603" w:rsidP="00A06603"/>
    <w:p w14:paraId="29136429" w14:textId="5CC13C3E" w:rsidR="00A06603" w:rsidRDefault="00A06603" w:rsidP="00A06603">
      <w:pPr>
        <w:pStyle w:val="ListParagraph"/>
        <w:numPr>
          <w:ilvl w:val="0"/>
          <w:numId w:val="2"/>
        </w:numPr>
      </w:pPr>
      <w:r>
        <w:t>What is the interval of plausible values?</w:t>
      </w:r>
    </w:p>
    <w:p w14:paraId="7C310D48" w14:textId="44ABBDE2" w:rsidR="00A06603" w:rsidRDefault="00A06603" w:rsidP="00A06603"/>
    <w:p w14:paraId="0BA05687" w14:textId="77777777" w:rsidR="00A06603" w:rsidRDefault="00A06603" w:rsidP="00A06603"/>
    <w:p w14:paraId="19E74C8B" w14:textId="59702731" w:rsidR="00A06603" w:rsidRDefault="00A06603" w:rsidP="00A06603"/>
    <w:p w14:paraId="3E9C7391" w14:textId="7764825A" w:rsidR="00A06603" w:rsidRDefault="00A06603" w:rsidP="00A06603">
      <w:r w:rsidRPr="00A06603">
        <w:rPr>
          <w:b/>
          <w:bCs/>
        </w:rPr>
        <w:t>Interpretation:</w:t>
      </w:r>
      <w:r>
        <w:t xml:space="preserve"> We are 95% confident that the long-run proportion of Minnesotans who feel that medical marijuana should be legalized is between _____ and _____.</w:t>
      </w:r>
    </w:p>
    <w:p w14:paraId="65E9BEFD" w14:textId="5350D955" w:rsidR="00A06603" w:rsidRDefault="00A06603" w:rsidP="00A06603"/>
    <w:p w14:paraId="5FAE8185" w14:textId="372E8159" w:rsidR="00A06603" w:rsidRDefault="00A06603" w:rsidP="00A06603">
      <w:pPr>
        <w:pStyle w:val="Heading2"/>
      </w:pPr>
      <w:r>
        <w:t>General Form of a Confidence Interval</w:t>
      </w:r>
    </w:p>
    <w:p w14:paraId="0E2509A7" w14:textId="391AA2C0" w:rsidR="00A06603" w:rsidRDefault="00410A94" w:rsidP="00A06603">
      <w:r>
        <w:t>Notice how the confidence interval is centered around the point estimate.</w:t>
      </w:r>
    </w:p>
    <w:p w14:paraId="4DE275C4" w14:textId="03CCCE20" w:rsidR="00410A94" w:rsidRDefault="00410A94" w:rsidP="00A06603"/>
    <w:p w14:paraId="630C6702" w14:textId="67B07404" w:rsidR="00410A94" w:rsidRPr="00410A94" w:rsidRDefault="00410A94" w:rsidP="00A06603">
      <w:pPr>
        <w:rPr>
          <w:rFonts w:eastAsiaTheme="minorEastAsia"/>
          <w:b/>
          <w:bCs/>
        </w:rPr>
      </w:pPr>
      <m:oMathPara>
        <m:oMath>
          <m:r>
            <m:rPr>
              <m:nor/>
            </m:rPr>
            <w:rPr>
              <w:rFonts w:ascii="Cambria Math" w:hAnsi="Cambria Math"/>
              <w:b/>
              <w:bCs/>
            </w:rPr>
            <m:t>Confidence Interval (CI)</m:t>
          </m:r>
          <m:r>
            <m:rPr>
              <m:sty m:val="bi"/>
            </m:rPr>
            <w:rPr>
              <w:rFonts w:ascii="Cambria Math" w:hAnsi="Cambria Math"/>
            </w:rPr>
            <m:t>=</m:t>
          </m:r>
          <m:r>
            <m:rPr>
              <m:nor/>
            </m:rPr>
            <w:rPr>
              <w:rFonts w:ascii="Cambria Math" w:hAnsi="Cambria Math"/>
              <w:b/>
              <w:bCs/>
            </w:rPr>
            <m:t>Point Estimate</m:t>
          </m:r>
          <m:r>
            <m:rPr>
              <m:sty m:val="b"/>
            </m:rPr>
            <w:rPr>
              <w:rFonts w:ascii="Cambria Math" w:hAnsi="Cambria Math"/>
            </w:rPr>
            <m:t>±</m:t>
          </m:r>
          <m:r>
            <m:rPr>
              <m:nor/>
            </m:rPr>
            <w:rPr>
              <w:rFonts w:ascii="Cambria Math" w:hAnsi="Cambria Math"/>
              <w:b/>
              <w:bCs/>
            </w:rPr>
            <m:t>Margin of Error</m:t>
          </m:r>
        </m:oMath>
      </m:oMathPara>
    </w:p>
    <w:p w14:paraId="0FE18123" w14:textId="775FAED1" w:rsidR="00410A94" w:rsidRDefault="00410A94" w:rsidP="00A06603">
      <w:pPr>
        <w:rPr>
          <w:rFonts w:eastAsiaTheme="minorEastAsia"/>
        </w:rPr>
      </w:pPr>
    </w:p>
    <w:p w14:paraId="2CC28150" w14:textId="4C90D8A2" w:rsidR="00410A94" w:rsidRDefault="00410A94" w:rsidP="00A06603">
      <w:pPr>
        <w:rPr>
          <w:rFonts w:eastAsiaTheme="minorEastAsia"/>
        </w:rPr>
      </w:pPr>
      <w:r>
        <w:rPr>
          <w:rFonts w:eastAsiaTheme="minorEastAsia"/>
        </w:rPr>
        <w:t xml:space="preserve">In the previous example, the confidence interval can be expressed as: </w:t>
      </w:r>
    </w:p>
    <w:p w14:paraId="6BD39039" w14:textId="2E50BE96" w:rsidR="00410A94" w:rsidRDefault="00410A94" w:rsidP="00A06603">
      <w:pPr>
        <w:rPr>
          <w:rFonts w:eastAsiaTheme="minorEastAsia"/>
        </w:rPr>
      </w:pPr>
    </w:p>
    <w:p w14:paraId="6AAC5F46" w14:textId="6C14795C" w:rsidR="00410A94" w:rsidRDefault="00410A94" w:rsidP="00410A94">
      <w:pPr>
        <w:jc w:val="center"/>
        <w:rPr>
          <w:rFonts w:eastAsiaTheme="minorEastAsia"/>
        </w:rPr>
      </w:pPr>
      <w:r>
        <w:rPr>
          <w:rFonts w:eastAsiaTheme="minorEastAsia"/>
        </w:rPr>
        <w:t>5</w:t>
      </w:r>
      <w:r w:rsidRPr="00410A94">
        <w:rPr>
          <w:rFonts w:eastAsiaTheme="minorEastAsia"/>
        </w:rPr>
        <w:t>1% ± 3.5% (i.e., 47.5% ≤ π ≤ 54.5%).</w:t>
      </w:r>
    </w:p>
    <w:p w14:paraId="7C500C76" w14:textId="25FAFF63" w:rsidR="00410A94" w:rsidRDefault="00410A94" w:rsidP="00410A94">
      <w:pPr>
        <w:jc w:val="center"/>
        <w:rPr>
          <w:rFonts w:eastAsiaTheme="minorEastAsia"/>
        </w:rPr>
      </w:pPr>
    </w:p>
    <w:p w14:paraId="59406A98" w14:textId="2E841E14" w:rsidR="00CE06DC" w:rsidRPr="00E81D1B" w:rsidRDefault="00CE06DC" w:rsidP="00E81D1B">
      <w:pPr>
        <w:pStyle w:val="Heading2"/>
        <w:rPr>
          <w:rFonts w:eastAsiaTheme="minorEastAsia"/>
        </w:rPr>
      </w:pPr>
      <w:r>
        <w:rPr>
          <w:rFonts w:eastAsiaTheme="minorEastAsia"/>
        </w:rPr>
        <w:t>Significance Levels (</w:t>
      </w:r>
      <m:oMath>
        <m:r>
          <w:rPr>
            <w:rFonts w:ascii="Cambria Math" w:eastAsiaTheme="minorEastAsia" w:hAnsi="Cambria Math"/>
          </w:rPr>
          <m:t>α</m:t>
        </m:r>
      </m:oMath>
      <w:r>
        <w:rPr>
          <w:rFonts w:eastAsiaTheme="minorEastAsia"/>
        </w:rPr>
        <w:t>)</w:t>
      </w:r>
    </w:p>
    <w:p w14:paraId="32C755DA" w14:textId="11727015" w:rsidR="00CE06DC" w:rsidRDefault="00CE06DC" w:rsidP="00CE06DC">
      <w:r>
        <w:t>Significance Level + Confidence Level = 100%</w:t>
      </w:r>
    </w:p>
    <w:p w14:paraId="6E427E50" w14:textId="07F4B51B" w:rsidR="00CE06DC" w:rsidRDefault="00CE06DC" w:rsidP="00CE06DC"/>
    <w:p w14:paraId="51D491F7" w14:textId="792D8151" w:rsidR="00CE06DC" w:rsidRDefault="00CE06DC" w:rsidP="00CE06DC">
      <w:pPr>
        <w:rPr>
          <w:rFonts w:eastAsiaTheme="minorEastAsia"/>
        </w:rPr>
      </w:pPr>
      <w:r>
        <w:t xml:space="preserve">When </w:t>
      </w:r>
      <m:oMath>
        <m:r>
          <w:rPr>
            <w:rFonts w:ascii="Cambria Math" w:hAnsi="Cambria Math"/>
          </w:rPr>
          <m:t>α</m:t>
        </m:r>
        <m:r>
          <m:rPr>
            <m:sty m:val="p"/>
          </m:rPr>
          <w:rPr>
            <w:rFonts w:ascii="Cambria Math" w:hAnsi="Cambria Math"/>
          </w:rPr>
          <m:t>=0.10</m:t>
        </m:r>
      </m:oMath>
      <w:r>
        <w:rPr>
          <w:rFonts w:eastAsiaTheme="minorEastAsia"/>
        </w:rPr>
        <w:t>,</w:t>
      </w:r>
    </w:p>
    <w:p w14:paraId="7C61B6BA" w14:textId="5827565B" w:rsidR="00CE06DC" w:rsidRDefault="00FE5131" w:rsidP="00CE06DC">
      <w:pPr>
        <w:pStyle w:val="ListParagraph"/>
        <w:numPr>
          <w:ilvl w:val="0"/>
          <w:numId w:val="3"/>
        </w:numPr>
        <w:rPr>
          <w:rFonts w:eastAsiaTheme="minorEastAsia"/>
        </w:rPr>
      </w:pPr>
      <w:r>
        <w:rPr>
          <w:rFonts w:eastAsiaTheme="minorEastAsia"/>
        </w:rPr>
        <w:t>R</w:t>
      </w:r>
      <w:r w:rsidR="00CE06DC">
        <w:rPr>
          <w:rFonts w:eastAsiaTheme="minorEastAsia"/>
        </w:rPr>
        <w:t xml:space="preserve">elates to a 90% </w:t>
      </w:r>
      <w:r>
        <w:rPr>
          <w:rFonts w:eastAsiaTheme="minorEastAsia"/>
        </w:rPr>
        <w:t>CI</w:t>
      </w:r>
    </w:p>
    <w:p w14:paraId="7828D2B9" w14:textId="30A2D63D" w:rsidR="00FE5131" w:rsidRDefault="00FE5131" w:rsidP="00CE06DC">
      <w:pPr>
        <w:pStyle w:val="ListParagraph"/>
        <w:numPr>
          <w:ilvl w:val="0"/>
          <w:numId w:val="3"/>
        </w:numPr>
        <w:rPr>
          <w:rFonts w:eastAsiaTheme="minorEastAsia"/>
        </w:rPr>
      </w:pPr>
      <w:r>
        <w:rPr>
          <w:rFonts w:eastAsiaTheme="minorEastAsia"/>
        </w:rPr>
        <w:t>Rejects when p-value &lt; 0.10</w:t>
      </w:r>
    </w:p>
    <w:p w14:paraId="5074BEE7" w14:textId="6759AB81" w:rsidR="00CE06DC" w:rsidRDefault="00CE06DC" w:rsidP="00CE06DC">
      <w:pPr>
        <w:pStyle w:val="ListParagraph"/>
        <w:numPr>
          <w:ilvl w:val="0"/>
          <w:numId w:val="3"/>
        </w:numPr>
        <w:rPr>
          <w:rFonts w:eastAsiaTheme="minorEastAsia"/>
        </w:rPr>
      </w:pPr>
      <w:r>
        <w:rPr>
          <w:rFonts w:eastAsiaTheme="minorEastAsia"/>
        </w:rPr>
        <w:t>Narrower than 95%</w:t>
      </w:r>
      <w:r w:rsidR="00FE5131">
        <w:rPr>
          <w:rFonts w:eastAsiaTheme="minorEastAsia"/>
        </w:rPr>
        <w:t xml:space="preserve"> CI</w:t>
      </w:r>
    </w:p>
    <w:p w14:paraId="76155411" w14:textId="1D6BEDF0" w:rsidR="00FE5131" w:rsidRDefault="00FE5131" w:rsidP="00CE06DC">
      <w:pPr>
        <w:pStyle w:val="ListParagraph"/>
        <w:numPr>
          <w:ilvl w:val="0"/>
          <w:numId w:val="3"/>
        </w:numPr>
        <w:rPr>
          <w:rFonts w:eastAsiaTheme="minorEastAsia"/>
        </w:rPr>
      </w:pPr>
      <w:r>
        <w:rPr>
          <w:rFonts w:eastAsiaTheme="minorEastAsia"/>
        </w:rPr>
        <w:t xml:space="preserve">Rejects the null more often (remember than </w:t>
      </w:r>
      <m:oMath>
        <m:r>
          <w:rPr>
            <w:rFonts w:ascii="Cambria Math" w:hAnsi="Cambria Math"/>
          </w:rPr>
          <m:t>α</m:t>
        </m:r>
        <m:r>
          <m:rPr>
            <m:sty m:val="p"/>
          </m:rPr>
          <w:rPr>
            <w:rFonts w:ascii="Cambria Math" w:hAnsi="Cambria Math"/>
          </w:rPr>
          <m:t>=0.10</m:t>
        </m:r>
      </m:oMath>
      <w:r>
        <w:rPr>
          <w:rFonts w:eastAsiaTheme="minorEastAsia"/>
        </w:rPr>
        <w:t xml:space="preserve"> means that we reject the null 10 percent of the time)</w:t>
      </w:r>
    </w:p>
    <w:p w14:paraId="762EFA00" w14:textId="77777777" w:rsidR="00E81D1B" w:rsidRDefault="00E81D1B" w:rsidP="00FE5131"/>
    <w:p w14:paraId="5A703B96" w14:textId="77777777" w:rsidR="00E81D1B" w:rsidRDefault="00E81D1B" w:rsidP="00FE5131"/>
    <w:p w14:paraId="2A6F8C79" w14:textId="1EAAD94A" w:rsidR="00FE5131" w:rsidRPr="00E81D1B" w:rsidRDefault="00FE5131" w:rsidP="00FE5131">
      <w:r>
        <w:lastRenderedPageBreak/>
        <w:t xml:space="preserve">When </w:t>
      </w:r>
      <m:oMath>
        <m:r>
          <w:rPr>
            <w:rFonts w:ascii="Cambria Math" w:hAnsi="Cambria Math"/>
          </w:rPr>
          <m:t>α</m:t>
        </m:r>
        <m:r>
          <m:rPr>
            <m:sty m:val="p"/>
          </m:rPr>
          <w:rPr>
            <w:rFonts w:ascii="Cambria Math" w:hAnsi="Cambria Math"/>
          </w:rPr>
          <m:t>=0.05</m:t>
        </m:r>
      </m:oMath>
      <w:r>
        <w:rPr>
          <w:rFonts w:eastAsiaTheme="minorEastAsia"/>
        </w:rPr>
        <w:t>,</w:t>
      </w:r>
    </w:p>
    <w:p w14:paraId="146CBD80" w14:textId="2FEBE0EE" w:rsidR="00FE5131" w:rsidRDefault="00FE5131" w:rsidP="00FE5131">
      <w:pPr>
        <w:pStyle w:val="ListParagraph"/>
        <w:numPr>
          <w:ilvl w:val="0"/>
          <w:numId w:val="3"/>
        </w:numPr>
        <w:rPr>
          <w:rFonts w:eastAsiaTheme="minorEastAsia"/>
        </w:rPr>
      </w:pPr>
      <w:r>
        <w:rPr>
          <w:rFonts w:eastAsiaTheme="minorEastAsia"/>
        </w:rPr>
        <w:t>Relates to a 95% CI</w:t>
      </w:r>
    </w:p>
    <w:p w14:paraId="2AAE8C2D" w14:textId="4D51867C" w:rsidR="00FE5131" w:rsidRDefault="00FE5131" w:rsidP="00FE5131">
      <w:pPr>
        <w:pStyle w:val="ListParagraph"/>
        <w:numPr>
          <w:ilvl w:val="0"/>
          <w:numId w:val="3"/>
        </w:numPr>
        <w:rPr>
          <w:rFonts w:eastAsiaTheme="minorEastAsia"/>
        </w:rPr>
      </w:pPr>
      <w:r>
        <w:rPr>
          <w:rFonts w:eastAsiaTheme="minorEastAsia"/>
        </w:rPr>
        <w:t>Rejects when p-value &lt; 0.05</w:t>
      </w:r>
    </w:p>
    <w:p w14:paraId="5093DC77" w14:textId="4BA13310" w:rsidR="00FE5131" w:rsidRDefault="00FE5131" w:rsidP="00FE5131">
      <w:pPr>
        <w:rPr>
          <w:rFonts w:eastAsiaTheme="minorEastAsia"/>
        </w:rPr>
      </w:pPr>
    </w:p>
    <w:p w14:paraId="276F41BE" w14:textId="39F97BFE" w:rsidR="00FE5131" w:rsidRDefault="00FE5131" w:rsidP="00FE5131">
      <w:pPr>
        <w:rPr>
          <w:rFonts w:eastAsiaTheme="minorEastAsia"/>
        </w:rPr>
      </w:pPr>
      <w:r>
        <w:t xml:space="preserve">When </w:t>
      </w:r>
      <m:oMath>
        <m:r>
          <w:rPr>
            <w:rFonts w:ascii="Cambria Math" w:hAnsi="Cambria Math"/>
          </w:rPr>
          <m:t>α</m:t>
        </m:r>
        <m:r>
          <m:rPr>
            <m:sty m:val="p"/>
          </m:rPr>
          <w:rPr>
            <w:rFonts w:ascii="Cambria Math" w:hAnsi="Cambria Math"/>
          </w:rPr>
          <m:t>=0.01</m:t>
        </m:r>
      </m:oMath>
      <w:r>
        <w:rPr>
          <w:rFonts w:eastAsiaTheme="minorEastAsia"/>
        </w:rPr>
        <w:t>,</w:t>
      </w:r>
    </w:p>
    <w:p w14:paraId="7239E00D" w14:textId="0370110F" w:rsidR="00FE5131" w:rsidRDefault="00FE5131" w:rsidP="00FE5131">
      <w:pPr>
        <w:pStyle w:val="ListParagraph"/>
        <w:numPr>
          <w:ilvl w:val="0"/>
          <w:numId w:val="3"/>
        </w:numPr>
        <w:rPr>
          <w:rFonts w:eastAsiaTheme="minorEastAsia"/>
        </w:rPr>
      </w:pPr>
      <w:r>
        <w:rPr>
          <w:rFonts w:eastAsiaTheme="minorEastAsia"/>
        </w:rPr>
        <w:t>Relates to a 99% CI</w:t>
      </w:r>
    </w:p>
    <w:p w14:paraId="31555540" w14:textId="2954AF82" w:rsidR="00FE5131" w:rsidRDefault="00FE5131" w:rsidP="00FE5131">
      <w:pPr>
        <w:pStyle w:val="ListParagraph"/>
        <w:numPr>
          <w:ilvl w:val="0"/>
          <w:numId w:val="3"/>
        </w:numPr>
        <w:rPr>
          <w:rFonts w:eastAsiaTheme="minorEastAsia"/>
        </w:rPr>
      </w:pPr>
      <w:r>
        <w:rPr>
          <w:rFonts w:eastAsiaTheme="minorEastAsia"/>
        </w:rPr>
        <w:t>Rejects when p-value &lt; 0.01</w:t>
      </w:r>
    </w:p>
    <w:p w14:paraId="31B43BE9" w14:textId="30634F9B" w:rsidR="00FE5131" w:rsidRDefault="00FE5131" w:rsidP="00FE5131">
      <w:pPr>
        <w:pStyle w:val="ListParagraph"/>
        <w:numPr>
          <w:ilvl w:val="0"/>
          <w:numId w:val="3"/>
        </w:numPr>
        <w:rPr>
          <w:rFonts w:eastAsiaTheme="minorEastAsia"/>
        </w:rPr>
      </w:pPr>
      <w:r>
        <w:rPr>
          <w:rFonts w:eastAsiaTheme="minorEastAsia"/>
        </w:rPr>
        <w:t>Wider than 95% CI</w:t>
      </w:r>
    </w:p>
    <w:p w14:paraId="6A6B344E" w14:textId="5EAF1591" w:rsidR="00FE5131" w:rsidRDefault="00FE5131" w:rsidP="00FE5131">
      <w:pPr>
        <w:pStyle w:val="ListParagraph"/>
        <w:numPr>
          <w:ilvl w:val="0"/>
          <w:numId w:val="3"/>
        </w:numPr>
        <w:rPr>
          <w:rFonts w:eastAsiaTheme="minorEastAsia"/>
        </w:rPr>
      </w:pPr>
      <w:r>
        <w:rPr>
          <w:rFonts w:eastAsiaTheme="minorEastAsia"/>
        </w:rPr>
        <w:t xml:space="preserve">Rejects the null less often than 95% CI </w:t>
      </w:r>
    </w:p>
    <w:p w14:paraId="0230DBDC" w14:textId="7DDB494B" w:rsidR="00FE5131" w:rsidRDefault="00FE5131" w:rsidP="00FE5131">
      <w:pPr>
        <w:rPr>
          <w:rFonts w:eastAsiaTheme="minorEastAsia"/>
        </w:rPr>
      </w:pPr>
    </w:p>
    <w:p w14:paraId="3FC8DC73" w14:textId="04038D3C" w:rsidR="00FE5131" w:rsidRDefault="00FE5131" w:rsidP="00FE5131">
      <w:pPr>
        <w:rPr>
          <w:rFonts w:eastAsiaTheme="minorEastAsia"/>
        </w:rPr>
      </w:pPr>
      <w:r>
        <w:rPr>
          <w:rFonts w:eastAsiaTheme="minorEastAsia"/>
        </w:rPr>
        <w:t xml:space="preserve">Using the 95% confidence interval as a reference, </w:t>
      </w:r>
      <w:r w:rsidR="00FF6F21">
        <w:rPr>
          <w:rFonts w:eastAsiaTheme="minorEastAsia"/>
        </w:rPr>
        <w:t>draw what you would expect from the 90% confidence interval and 99% confidence interval</w:t>
      </w:r>
    </w:p>
    <w:p w14:paraId="6685E996" w14:textId="20283B23" w:rsidR="00FE5131" w:rsidRDefault="00FE5131" w:rsidP="00FE5131">
      <w:pPr>
        <w:rPr>
          <w:rFonts w:eastAsiaTheme="minorEastAsia"/>
        </w:rPr>
      </w:pPr>
    </w:p>
    <w:p w14:paraId="4271811C" w14:textId="5F3ADBA0" w:rsidR="00FE5131" w:rsidRDefault="00FF6F21" w:rsidP="00FE5131">
      <w:pPr>
        <w:rPr>
          <w:rFonts w:eastAsiaTheme="minorEastAsia"/>
        </w:rPr>
      </w:pPr>
      <w:r>
        <w:rPr>
          <w:rFonts w:eastAsiaTheme="minorEastAsia"/>
          <w:noProof/>
        </w:rPr>
        <mc:AlternateContent>
          <mc:Choice Requires="wps">
            <w:drawing>
              <wp:anchor distT="0" distB="0" distL="114300" distR="114300" simplePos="0" relativeHeight="251661312" behindDoc="0" locked="0" layoutInCell="1" allowOverlap="1" wp14:anchorId="37005ECA" wp14:editId="79849AE9">
                <wp:simplePos x="0" y="0"/>
                <wp:positionH relativeFrom="column">
                  <wp:posOffset>1728874</wp:posOffset>
                </wp:positionH>
                <wp:positionV relativeFrom="paragraph">
                  <wp:posOffset>211282</wp:posOffset>
                </wp:positionV>
                <wp:extent cx="99753" cy="332509"/>
                <wp:effectExtent l="0" t="0" r="14605" b="10795"/>
                <wp:wrapNone/>
                <wp:docPr id="3" name="Left Bracket 3"/>
                <wp:cNvGraphicFramePr/>
                <a:graphic xmlns:a="http://schemas.openxmlformats.org/drawingml/2006/main">
                  <a:graphicData uri="http://schemas.microsoft.com/office/word/2010/wordprocessingShape">
                    <wps:wsp>
                      <wps:cNvSpPr/>
                      <wps:spPr>
                        <a:xfrm flipH="1">
                          <a:off x="0" y="0"/>
                          <a:ext cx="99753" cy="332509"/>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A5D92E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3" o:spid="_x0000_s1026" type="#_x0000_t85" style="position:absolute;margin-left:136.15pt;margin-top:16.65pt;width:7.85pt;height:26.2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" adj="540" strokecolor="#4472c4 [3204]" strokeweight=".5pt">
                <v:stroke joinstyle="miter"/>
              </v:shape>
            </w:pict>
          </mc:Fallback>
        </mc:AlternateContent>
      </w:r>
      <w:r>
        <w:rPr>
          <w:rFonts w:eastAsiaTheme="minorEastAsia"/>
          <w:noProof/>
        </w:rPr>
        <mc:AlternateContent>
          <mc:Choice Requires="wps">
            <w:drawing>
              <wp:anchor distT="0" distB="0" distL="114300" distR="114300" simplePos="0" relativeHeight="251659264" behindDoc="0" locked="0" layoutInCell="1" allowOverlap="1" wp14:anchorId="1E8EB889" wp14:editId="3EADAF98">
                <wp:simplePos x="0" y="0"/>
                <wp:positionH relativeFrom="column">
                  <wp:posOffset>680720</wp:posOffset>
                </wp:positionH>
                <wp:positionV relativeFrom="paragraph">
                  <wp:posOffset>211802</wp:posOffset>
                </wp:positionV>
                <wp:extent cx="99753" cy="332509"/>
                <wp:effectExtent l="0" t="0" r="14605" b="10795"/>
                <wp:wrapNone/>
                <wp:docPr id="2" name="Left Bracket 2"/>
                <wp:cNvGraphicFramePr/>
                <a:graphic xmlns:a="http://schemas.openxmlformats.org/drawingml/2006/main">
                  <a:graphicData uri="http://schemas.microsoft.com/office/word/2010/wordprocessingShape">
                    <wps:wsp>
                      <wps:cNvSpPr/>
                      <wps:spPr>
                        <a:xfrm>
                          <a:off x="0" y="0"/>
                          <a:ext cx="99753" cy="332509"/>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0467B7" id="Left Bracket 2" o:spid="_x0000_s1026" type="#_x0000_t85" style="position:absolute;margin-left:53.6pt;margin-top:16.7pt;width:7.85pt;height:26.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" adj="540" strokecolor="#4472c4 [3204]" strokeweight=".5pt">
                <v:stroke joinstyle="miter"/>
              </v:shape>
            </w:pict>
          </mc:Fallback>
        </mc:AlternateContent>
      </w:r>
      <w:r>
        <w:rPr>
          <w:rFonts w:eastAsiaTheme="minorEastAsia"/>
        </w:rPr>
        <w:t>95% CI</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870"/>
        <w:gridCol w:w="870"/>
        <w:gridCol w:w="870"/>
        <w:gridCol w:w="870"/>
      </w:tblGrid>
      <w:tr w:rsidR="00FE5131" w14:paraId="74B209ED" w14:textId="77777777" w:rsidTr="00FE5131">
        <w:trPr>
          <w:trHeight w:val="305"/>
        </w:trPr>
        <w:tc>
          <w:tcPr>
            <w:tcW w:w="720" w:type="dxa"/>
          </w:tcPr>
          <w:p w14:paraId="00AE7C72" w14:textId="77777777" w:rsidR="00FE5131" w:rsidRDefault="00FE5131" w:rsidP="00FE5131">
            <w:pPr>
              <w:rPr>
                <w:rFonts w:eastAsiaTheme="minorEastAsia"/>
              </w:rPr>
            </w:pPr>
          </w:p>
        </w:tc>
        <w:tc>
          <w:tcPr>
            <w:tcW w:w="870" w:type="dxa"/>
          </w:tcPr>
          <w:p w14:paraId="40E8D8B6" w14:textId="4E1A888E" w:rsidR="00FE5131" w:rsidRDefault="00FE5131" w:rsidP="00FE5131">
            <w:pPr>
              <w:rPr>
                <w:rFonts w:eastAsiaTheme="minorEastAsia"/>
              </w:rPr>
            </w:pPr>
          </w:p>
        </w:tc>
        <w:tc>
          <w:tcPr>
            <w:tcW w:w="870" w:type="dxa"/>
          </w:tcPr>
          <w:p w14:paraId="3FCE99E8" w14:textId="77777777" w:rsidR="00FE5131" w:rsidRDefault="00FE5131" w:rsidP="00FE5131">
            <w:pPr>
              <w:rPr>
                <w:rFonts w:eastAsiaTheme="minorEastAsia"/>
              </w:rPr>
            </w:pPr>
          </w:p>
        </w:tc>
        <w:tc>
          <w:tcPr>
            <w:tcW w:w="870" w:type="dxa"/>
          </w:tcPr>
          <w:p w14:paraId="73F32BC6" w14:textId="77777777" w:rsidR="00FE5131" w:rsidRDefault="00FE5131" w:rsidP="00FE5131">
            <w:pPr>
              <w:rPr>
                <w:rFonts w:eastAsiaTheme="minorEastAsia"/>
              </w:rPr>
            </w:pPr>
          </w:p>
        </w:tc>
        <w:tc>
          <w:tcPr>
            <w:tcW w:w="870" w:type="dxa"/>
          </w:tcPr>
          <w:p w14:paraId="52E34A9B" w14:textId="77777777" w:rsidR="00FE5131" w:rsidRDefault="00FE5131" w:rsidP="00FE5131">
            <w:pPr>
              <w:rPr>
                <w:rFonts w:eastAsiaTheme="minorEastAsia"/>
              </w:rPr>
            </w:pPr>
          </w:p>
        </w:tc>
      </w:tr>
    </w:tbl>
    <w:p w14:paraId="6057B1D5" w14:textId="604C03CE" w:rsidR="00FE5131" w:rsidRDefault="00FE5131" w:rsidP="00FE5131">
      <w:pPr>
        <w:rPr>
          <w:rFonts w:eastAsiaTheme="minorEastAsia"/>
        </w:rPr>
      </w:pPr>
    </w:p>
    <w:p w14:paraId="42D24214" w14:textId="77777777" w:rsidR="00FF6F21" w:rsidRDefault="00FF6F21" w:rsidP="00FE5131">
      <w:pPr>
        <w:rPr>
          <w:rFonts w:eastAsiaTheme="minorEastAsia"/>
        </w:rPr>
      </w:pPr>
    </w:p>
    <w:p w14:paraId="2491DBD9" w14:textId="0AABDF83" w:rsidR="00FF6F21" w:rsidRDefault="00FF6F21" w:rsidP="00FE5131">
      <w:pPr>
        <w:rPr>
          <w:rFonts w:eastAsiaTheme="minorEastAsia"/>
        </w:rPr>
      </w:pPr>
    </w:p>
    <w:p w14:paraId="53FAA5EF" w14:textId="43211827" w:rsidR="00FE5131" w:rsidRDefault="00FF6F21" w:rsidP="00FE5131">
      <w:pPr>
        <w:rPr>
          <w:rFonts w:eastAsiaTheme="minorEastAsia"/>
        </w:rPr>
      </w:pPr>
      <w:r>
        <w:rPr>
          <w:rFonts w:eastAsiaTheme="minorEastAsia"/>
        </w:rPr>
        <w:t>90% CI</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870"/>
        <w:gridCol w:w="870"/>
        <w:gridCol w:w="870"/>
        <w:gridCol w:w="870"/>
      </w:tblGrid>
      <w:tr w:rsidR="00FE5131" w14:paraId="243B898C" w14:textId="77777777" w:rsidTr="003D18BC">
        <w:trPr>
          <w:trHeight w:val="305"/>
        </w:trPr>
        <w:tc>
          <w:tcPr>
            <w:tcW w:w="720" w:type="dxa"/>
          </w:tcPr>
          <w:p w14:paraId="52671CA7" w14:textId="77777777" w:rsidR="00FE5131" w:rsidRDefault="00FE5131" w:rsidP="003D18BC">
            <w:pPr>
              <w:rPr>
                <w:rFonts w:eastAsiaTheme="minorEastAsia"/>
              </w:rPr>
            </w:pPr>
          </w:p>
        </w:tc>
        <w:tc>
          <w:tcPr>
            <w:tcW w:w="870" w:type="dxa"/>
          </w:tcPr>
          <w:p w14:paraId="58C309CF" w14:textId="77777777" w:rsidR="00FE5131" w:rsidRDefault="00FE5131" w:rsidP="003D18BC">
            <w:pPr>
              <w:rPr>
                <w:rFonts w:eastAsiaTheme="minorEastAsia"/>
              </w:rPr>
            </w:pPr>
          </w:p>
        </w:tc>
        <w:tc>
          <w:tcPr>
            <w:tcW w:w="870" w:type="dxa"/>
          </w:tcPr>
          <w:p w14:paraId="4D5C2D8E" w14:textId="77777777" w:rsidR="00FE5131" w:rsidRDefault="00FE5131" w:rsidP="003D18BC">
            <w:pPr>
              <w:rPr>
                <w:rFonts w:eastAsiaTheme="minorEastAsia"/>
              </w:rPr>
            </w:pPr>
          </w:p>
        </w:tc>
        <w:tc>
          <w:tcPr>
            <w:tcW w:w="870" w:type="dxa"/>
          </w:tcPr>
          <w:p w14:paraId="644C74E1" w14:textId="77777777" w:rsidR="00FE5131" w:rsidRDefault="00FE5131" w:rsidP="003D18BC">
            <w:pPr>
              <w:rPr>
                <w:rFonts w:eastAsiaTheme="minorEastAsia"/>
              </w:rPr>
            </w:pPr>
          </w:p>
        </w:tc>
        <w:tc>
          <w:tcPr>
            <w:tcW w:w="870" w:type="dxa"/>
          </w:tcPr>
          <w:p w14:paraId="642CC2D6" w14:textId="77777777" w:rsidR="00FE5131" w:rsidRDefault="00FE5131" w:rsidP="003D18BC">
            <w:pPr>
              <w:rPr>
                <w:rFonts w:eastAsiaTheme="minorEastAsia"/>
              </w:rPr>
            </w:pPr>
          </w:p>
        </w:tc>
      </w:tr>
    </w:tbl>
    <w:p w14:paraId="7A2B8D47" w14:textId="73D7CF35" w:rsidR="00FF6F21" w:rsidRDefault="00FF6F21" w:rsidP="00FE5131">
      <w:pPr>
        <w:rPr>
          <w:rFonts w:eastAsiaTheme="minorEastAsia"/>
        </w:rPr>
      </w:pPr>
    </w:p>
    <w:p w14:paraId="39350C2E" w14:textId="77777777" w:rsidR="00FF6F21" w:rsidRDefault="00FF6F21" w:rsidP="00FE5131">
      <w:pPr>
        <w:rPr>
          <w:rFonts w:eastAsiaTheme="minorEastAsia"/>
        </w:rPr>
      </w:pPr>
    </w:p>
    <w:p w14:paraId="55378D58" w14:textId="10F9543A" w:rsidR="00FE5131" w:rsidRDefault="00FE5131" w:rsidP="00FE5131">
      <w:pPr>
        <w:rPr>
          <w:rFonts w:eastAsiaTheme="minorEastAsia"/>
        </w:rPr>
      </w:pPr>
    </w:p>
    <w:p w14:paraId="4820E83F" w14:textId="68647D4C" w:rsidR="00FF6F21" w:rsidRDefault="00FF6F21" w:rsidP="00FE5131">
      <w:pPr>
        <w:rPr>
          <w:rFonts w:eastAsiaTheme="minorEastAsia"/>
        </w:rPr>
      </w:pPr>
      <w:r>
        <w:rPr>
          <w:rFonts w:eastAsiaTheme="minorEastAsia"/>
        </w:rPr>
        <w:t>99% CI</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870"/>
        <w:gridCol w:w="870"/>
        <w:gridCol w:w="870"/>
        <w:gridCol w:w="870"/>
      </w:tblGrid>
      <w:tr w:rsidR="00FE5131" w14:paraId="2335428F" w14:textId="77777777" w:rsidTr="003D18BC">
        <w:trPr>
          <w:trHeight w:val="305"/>
        </w:trPr>
        <w:tc>
          <w:tcPr>
            <w:tcW w:w="720" w:type="dxa"/>
          </w:tcPr>
          <w:p w14:paraId="0C127877" w14:textId="77777777" w:rsidR="00FE5131" w:rsidRDefault="00FE5131" w:rsidP="003D18BC">
            <w:pPr>
              <w:rPr>
                <w:rFonts w:eastAsiaTheme="minorEastAsia"/>
              </w:rPr>
            </w:pPr>
          </w:p>
        </w:tc>
        <w:tc>
          <w:tcPr>
            <w:tcW w:w="870" w:type="dxa"/>
          </w:tcPr>
          <w:p w14:paraId="3BA411DF" w14:textId="77777777" w:rsidR="00FE5131" w:rsidRDefault="00FE5131" w:rsidP="003D18BC">
            <w:pPr>
              <w:rPr>
                <w:rFonts w:eastAsiaTheme="minorEastAsia"/>
              </w:rPr>
            </w:pPr>
          </w:p>
        </w:tc>
        <w:tc>
          <w:tcPr>
            <w:tcW w:w="870" w:type="dxa"/>
          </w:tcPr>
          <w:p w14:paraId="204E6B09" w14:textId="77777777" w:rsidR="00FE5131" w:rsidRDefault="00FE5131" w:rsidP="003D18BC">
            <w:pPr>
              <w:rPr>
                <w:rFonts w:eastAsiaTheme="minorEastAsia"/>
              </w:rPr>
            </w:pPr>
          </w:p>
        </w:tc>
        <w:tc>
          <w:tcPr>
            <w:tcW w:w="870" w:type="dxa"/>
          </w:tcPr>
          <w:p w14:paraId="7B6CF5A2" w14:textId="77777777" w:rsidR="00FE5131" w:rsidRDefault="00FE5131" w:rsidP="003D18BC">
            <w:pPr>
              <w:rPr>
                <w:rFonts w:eastAsiaTheme="minorEastAsia"/>
              </w:rPr>
            </w:pPr>
          </w:p>
        </w:tc>
        <w:tc>
          <w:tcPr>
            <w:tcW w:w="870" w:type="dxa"/>
          </w:tcPr>
          <w:p w14:paraId="1E183EFD" w14:textId="77777777" w:rsidR="00FE5131" w:rsidRDefault="00FE5131" w:rsidP="003D18BC">
            <w:pPr>
              <w:rPr>
                <w:rFonts w:eastAsiaTheme="minorEastAsia"/>
              </w:rPr>
            </w:pPr>
          </w:p>
        </w:tc>
      </w:tr>
    </w:tbl>
    <w:p w14:paraId="417A4E16" w14:textId="4F364368" w:rsidR="00FE5131" w:rsidRDefault="00FE5131" w:rsidP="00FE5131">
      <w:pPr>
        <w:rPr>
          <w:rFonts w:eastAsiaTheme="minorEastAsia"/>
        </w:rPr>
      </w:pPr>
    </w:p>
    <w:p w14:paraId="6FC4CFD5" w14:textId="6C662386" w:rsidR="00FE5131" w:rsidRDefault="00FE5131" w:rsidP="00FE5131">
      <w:pPr>
        <w:rPr>
          <w:rFonts w:eastAsiaTheme="minorEastAsia"/>
        </w:rPr>
      </w:pPr>
    </w:p>
    <w:p w14:paraId="256DC358" w14:textId="7EEBBD97" w:rsidR="00FE5131" w:rsidRDefault="00FE5131" w:rsidP="00FE5131">
      <w:pPr>
        <w:rPr>
          <w:rFonts w:eastAsiaTheme="minorEastAsia"/>
        </w:rPr>
      </w:pPr>
    </w:p>
    <w:p w14:paraId="34D533A8" w14:textId="1D65CE04" w:rsidR="00FE5131" w:rsidRDefault="00FF6F21" w:rsidP="00FF6F21">
      <w:pPr>
        <w:pStyle w:val="Heading2"/>
        <w:rPr>
          <w:rFonts w:eastAsiaTheme="minorEastAsia"/>
        </w:rPr>
      </w:pPr>
      <w:r>
        <w:rPr>
          <w:rFonts w:eastAsiaTheme="minorEastAsia"/>
        </w:rPr>
        <w:t>Technical Note About Confidence Intervals</w:t>
      </w:r>
    </w:p>
    <w:p w14:paraId="08EC1859" w14:textId="55CC3671" w:rsidR="00FE5131" w:rsidRDefault="00FF6F21" w:rsidP="00FE5131">
      <w:pPr>
        <w:rPr>
          <w:rFonts w:eastAsiaTheme="minorEastAsia"/>
        </w:rPr>
      </w:pPr>
      <w:r>
        <w:rPr>
          <w:rFonts w:eastAsiaTheme="minorEastAsia"/>
        </w:rPr>
        <w:t>We say that we are “</w:t>
      </w:r>
      <m:oMath>
        <m:r>
          <w:rPr>
            <w:rFonts w:ascii="Cambria Math" w:eastAsiaTheme="minorEastAsia" w:hAnsi="Cambria Math"/>
          </w:rPr>
          <m:t>100-</m:t>
        </m:r>
        <m:r>
          <m:rPr>
            <m:sty m:val="p"/>
          </m:rPr>
          <w:rPr>
            <w:rFonts w:ascii="Cambria Math" w:eastAsiaTheme="minorEastAsia" w:hAnsi="Cambria Math"/>
          </w:rPr>
          <m:t>α*100%</m:t>
        </m:r>
      </m:oMath>
      <w:r>
        <w:rPr>
          <w:rFonts w:eastAsiaTheme="minorEastAsia"/>
        </w:rPr>
        <w:t xml:space="preserve"> confident” because </w:t>
      </w:r>
      <m:oMath>
        <m:r>
          <w:rPr>
            <w:rFonts w:ascii="Cambria Math" w:eastAsiaTheme="minorEastAsia" w:hAnsi="Cambria Math"/>
          </w:rPr>
          <m:t>100-α*100%</m:t>
        </m:r>
      </m:oMath>
      <w:r>
        <w:rPr>
          <w:rFonts w:eastAsiaTheme="minorEastAsia"/>
        </w:rPr>
        <w:t xml:space="preserve"> of the confidence intervals generated from samples </w:t>
      </w:r>
      <w:r w:rsidR="0015099B">
        <w:rPr>
          <w:rFonts w:eastAsiaTheme="minorEastAsia"/>
        </w:rPr>
        <w:t xml:space="preserve">of a given population will cover the true parameter value. In the instance of </w:t>
      </w:r>
      <m:oMath>
        <m:r>
          <m:rPr>
            <m:sty m:val="p"/>
          </m:rPr>
          <w:rPr>
            <w:rFonts w:ascii="Cambria Math" w:eastAsiaTheme="minorEastAsia" w:hAnsi="Cambria Math"/>
          </w:rPr>
          <m:t>α</m:t>
        </m:r>
        <m:r>
          <w:rPr>
            <w:rFonts w:ascii="Cambria Math" w:eastAsiaTheme="minorEastAsia" w:hAnsi="Cambria Math"/>
          </w:rPr>
          <m:t>=0.05</m:t>
        </m:r>
      </m:oMath>
      <w:r w:rsidR="0015099B">
        <w:rPr>
          <w:rFonts w:eastAsiaTheme="minorEastAsia"/>
        </w:rPr>
        <w:t>, this means that 95% of confidence intervals generated from samples within a population will cover the true parameter value. In Section 3.3, we will look at an applet that will demonstrate what this means.</w:t>
      </w:r>
      <w:r w:rsidR="000613B4">
        <w:rPr>
          <w:rFonts w:eastAsiaTheme="minorEastAsia"/>
        </w:rPr>
        <w:t xml:space="preserve"> This is </w:t>
      </w:r>
      <w:r w:rsidR="005122FD">
        <w:rPr>
          <w:rFonts w:eastAsiaTheme="minorEastAsia"/>
        </w:rPr>
        <w:t>NOT</w:t>
      </w:r>
      <w:r w:rsidR="000613B4">
        <w:rPr>
          <w:rFonts w:eastAsiaTheme="minorEastAsia"/>
        </w:rPr>
        <w:t xml:space="preserve"> the same </w:t>
      </w:r>
      <w:r w:rsidR="005122FD">
        <w:rPr>
          <w:rFonts w:eastAsiaTheme="minorEastAsia"/>
        </w:rPr>
        <w:t xml:space="preserve">as saying that the probability of the parameter being in the confidence interval is </w:t>
      </w:r>
      <m:oMath>
        <m:r>
          <w:rPr>
            <w:rFonts w:ascii="Cambria Math" w:eastAsiaTheme="minorEastAsia" w:hAnsi="Cambria Math"/>
          </w:rPr>
          <m:t>100-α</m:t>
        </m:r>
        <m:r>
          <m:rPr>
            <m:sty m:val="p"/>
          </m:rPr>
          <w:rPr>
            <w:rFonts w:ascii="Cambria Math" w:eastAsiaTheme="minorEastAsia" w:hAnsi="Cambria Math"/>
          </w:rPr>
          <m:t>*100%</m:t>
        </m:r>
      </m:oMath>
    </w:p>
    <w:p w14:paraId="36E41781" w14:textId="67668D86" w:rsidR="0015099B" w:rsidRDefault="0015099B" w:rsidP="00FE5131">
      <w:pPr>
        <w:rPr>
          <w:rFonts w:eastAsiaTheme="minorEastAsia"/>
        </w:rPr>
      </w:pPr>
    </w:p>
    <w:p w14:paraId="64502977" w14:textId="7253A79F" w:rsidR="0015099B" w:rsidRDefault="0015099B">
      <w:pPr>
        <w:rPr>
          <w:rFonts w:eastAsiaTheme="minorEastAsia"/>
        </w:rPr>
      </w:pPr>
      <w:r>
        <w:rPr>
          <w:rFonts w:eastAsiaTheme="minorEastAsia"/>
        </w:rPr>
        <w:br w:type="page"/>
      </w:r>
    </w:p>
    <w:p w14:paraId="0E528676" w14:textId="21B61654" w:rsidR="0015099B" w:rsidRDefault="0015099B" w:rsidP="0015099B">
      <w:pPr>
        <w:pStyle w:val="Heading1"/>
        <w:rPr>
          <w:rFonts w:eastAsiaTheme="minorEastAsia"/>
        </w:rPr>
      </w:pPr>
      <w:r>
        <w:rPr>
          <w:rFonts w:eastAsiaTheme="minorEastAsia"/>
        </w:rPr>
        <w:lastRenderedPageBreak/>
        <w:t>Section 3.2: Confidence Intervals for One Proportion</w:t>
      </w:r>
    </w:p>
    <w:p w14:paraId="61834884" w14:textId="55CB2E36" w:rsidR="0015099B" w:rsidRDefault="0015099B" w:rsidP="0015099B"/>
    <w:p w14:paraId="6EB8B1DE" w14:textId="6C31EBF6" w:rsidR="0015099B" w:rsidRPr="0015099B" w:rsidRDefault="0015099B" w:rsidP="0015099B">
      <w:pPr>
        <w:pStyle w:val="Heading2"/>
      </w:pPr>
      <w:r>
        <w:t>Formula</w:t>
      </w:r>
    </w:p>
    <w:p w14:paraId="571A6EB9" w14:textId="116DFD1A" w:rsidR="00FF6F21" w:rsidRDefault="00B3440A" w:rsidP="00B3440A">
      <w:pPr>
        <w:rPr>
          <w:rFonts w:eastAsiaTheme="minorEastAsia"/>
        </w:rPr>
      </w:pPr>
      <w:r>
        <w:rPr>
          <w:rFonts w:eastAsiaTheme="minorEastAsia"/>
        </w:rPr>
        <w:t>The general formula for confidence intervals is as follows:</w:t>
      </w:r>
    </w:p>
    <w:p w14:paraId="43938AB0" w14:textId="0E3C5D47" w:rsidR="00B3440A" w:rsidRDefault="00B3440A" w:rsidP="00B3440A">
      <w:pPr>
        <w:rPr>
          <w:rFonts w:eastAsiaTheme="minorEastAsia"/>
        </w:rPr>
      </w:pPr>
    </w:p>
    <w:p w14:paraId="3CD33061" w14:textId="72F2AB13" w:rsidR="00B3440A" w:rsidRPr="00B3440A" w:rsidRDefault="00B3440A" w:rsidP="00B3440A">
      <w:pPr>
        <w:rPr>
          <w:rFonts w:eastAsiaTheme="minorEastAsia"/>
        </w:rPr>
      </w:pPr>
      <m:oMathPara>
        <m:oMath>
          <m:r>
            <m:rPr>
              <m:nor/>
            </m:rPr>
            <w:rPr>
              <w:rFonts w:ascii="Cambria Math" w:eastAsiaTheme="minorEastAsia" w:hAnsi="Cambria Math"/>
            </w:rPr>
            <m:t>Observed Statistic</m:t>
          </m:r>
          <m:r>
            <m:rPr>
              <m:sty m:val="p"/>
            </m:rPr>
            <w:rPr>
              <w:rFonts w:ascii="Cambria Math" w:eastAsiaTheme="minorEastAsia" w:hAnsi="Cambria Math"/>
            </w:rPr>
            <m:t>±</m:t>
          </m:r>
          <m:r>
            <m:rPr>
              <m:nor/>
            </m:rPr>
            <w:rPr>
              <w:rFonts w:ascii="Cambria Math" w:eastAsiaTheme="minorEastAsia" w:hAnsi="Cambria Math"/>
            </w:rPr>
            <m:t>Multiplier</m:t>
          </m:r>
          <m:r>
            <m:rPr>
              <m:sty m:val="p"/>
            </m:rPr>
            <w:rPr>
              <w:rFonts w:ascii="Cambria Math" w:eastAsiaTheme="minorEastAsia" w:hAnsi="Cambria Math"/>
            </w:rPr>
            <m:t>⋅</m:t>
          </m:r>
          <m:r>
            <m:rPr>
              <m:nor/>
            </m:rPr>
            <w:rPr>
              <w:rFonts w:ascii="Cambria Math" w:eastAsiaTheme="minorEastAsia" w:hAnsi="Cambria Math"/>
            </w:rPr>
            <m:t>Standard Error</m:t>
          </m:r>
        </m:oMath>
      </m:oMathPara>
    </w:p>
    <w:p w14:paraId="32E8807F" w14:textId="77777777" w:rsidR="000C61D0" w:rsidRDefault="000C61D0" w:rsidP="00B3440A">
      <w:pPr>
        <w:rPr>
          <w:rFonts w:eastAsiaTheme="minorEastAsia"/>
        </w:rPr>
      </w:pPr>
    </w:p>
    <w:p w14:paraId="6299EF09" w14:textId="6A5D8087" w:rsidR="00B3440A" w:rsidRDefault="000C61D0" w:rsidP="00B3440A">
      <w:pPr>
        <w:rPr>
          <w:rFonts w:eastAsiaTheme="minorEastAsia"/>
        </w:rPr>
      </w:pPr>
      <w:r>
        <w:rPr>
          <w:rFonts w:eastAsiaTheme="minorEastAsia"/>
        </w:rPr>
        <w:t>Unlike in Chapter 1, we now have a new formula for the standard error:</w:t>
      </w:r>
    </w:p>
    <w:p w14:paraId="2018B9AD" w14:textId="6F97EB46" w:rsidR="000C61D0" w:rsidRDefault="000C61D0" w:rsidP="00B3440A">
      <w:pPr>
        <w:rPr>
          <w:rFonts w:eastAsiaTheme="minorEastAsia"/>
        </w:rPr>
      </w:pPr>
    </w:p>
    <w:p w14:paraId="3229DCEF" w14:textId="4C4C677F" w:rsidR="000C61D0" w:rsidRPr="00155BCC" w:rsidRDefault="000C61D0" w:rsidP="00B3440A">
      <w:pPr>
        <w:rPr>
          <w:rFonts w:eastAsiaTheme="minorEastAsia"/>
        </w:rPr>
      </w:pPr>
      <m:oMathPara>
        <m:oMath>
          <m:r>
            <w:rPr>
              <w:rFonts w:ascii="Cambria Math" w:eastAsiaTheme="minorEastAsia" w:hAnsi="Cambria Math"/>
            </w:rPr>
            <m:t>SE=</m:t>
          </m:r>
          <m:rad>
            <m:radPr>
              <m:degHide m:val="1"/>
              <m:ctrlPr>
                <w:rPr>
                  <w:rFonts w:ascii="Cambria Math" w:eastAsiaTheme="minorEastAsia" w:hAnsi="Cambria Math"/>
                </w:rPr>
              </m:ctrlPr>
            </m:radPr>
            <m:deg>
              <m:ctrlPr>
                <w:rPr>
                  <w:rFonts w:ascii="Cambria Math" w:eastAsiaTheme="minorEastAsia" w:hAnsi="Cambria Math"/>
                  <w:i/>
                </w:rPr>
              </m:ctrlPr>
            </m:deg>
            <m:e>
              <m:f>
                <m:fPr>
                  <m:ctrlPr>
                    <w:rPr>
                      <w:rFonts w:ascii="Cambria Math" w:eastAsiaTheme="minorEastAsia" w:hAnsi="Cambria Math"/>
                      <w:i/>
                    </w:rPr>
                  </m:ctrlPr>
                </m:fPr>
                <m:num>
                  <m:acc>
                    <m:accPr>
                      <m:ctrlPr>
                        <w:rPr>
                          <w:rFonts w:ascii="Cambria Math" w:eastAsiaTheme="minorEastAsia" w:hAnsi="Cambria Math"/>
                        </w:rPr>
                      </m:ctrlPr>
                    </m:accPr>
                    <m:e>
                      <m:r>
                        <w:rPr>
                          <w:rFonts w:ascii="Cambria Math" w:eastAsiaTheme="minorEastAsia" w:hAnsi="Cambria Math"/>
                        </w:rPr>
                        <m:t>p</m:t>
                      </m:r>
                    </m:e>
                  </m:acc>
                  <m:r>
                    <m:rPr>
                      <m:sty m:val="p"/>
                    </m:rP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acc>
                        <m:accPr>
                          <m:ctrlPr>
                            <w:rPr>
                              <w:rFonts w:ascii="Cambria Math" w:eastAsiaTheme="minorEastAsia" w:hAnsi="Cambria Math"/>
                            </w:rPr>
                          </m:ctrlPr>
                        </m:accPr>
                        <m:e>
                          <m:r>
                            <w:rPr>
                              <w:rFonts w:ascii="Cambria Math" w:eastAsiaTheme="minorEastAsia" w:hAnsi="Cambria Math"/>
                            </w:rPr>
                            <m:t>p</m:t>
                          </m:r>
                        </m:e>
                      </m:acc>
                    </m:e>
                  </m:d>
                </m:num>
                <m:den>
                  <m:r>
                    <w:rPr>
                      <w:rFonts w:ascii="Cambria Math" w:eastAsiaTheme="minorEastAsia" w:hAnsi="Cambria Math"/>
                    </w:rPr>
                    <m:t>n</m:t>
                  </m:r>
                </m:den>
              </m:f>
            </m:e>
          </m:rad>
        </m:oMath>
      </m:oMathPara>
    </w:p>
    <w:p w14:paraId="2A2B4868" w14:textId="77777777" w:rsidR="00155BCC" w:rsidRPr="000C61D0" w:rsidRDefault="00155BCC" w:rsidP="00B3440A">
      <w:pPr>
        <w:rPr>
          <w:rFonts w:eastAsiaTheme="minorEastAsia"/>
        </w:rPr>
      </w:pPr>
    </w:p>
    <w:p w14:paraId="6DF21E0A" w14:textId="411245DB" w:rsidR="000C61D0" w:rsidRDefault="00155BCC" w:rsidP="00B3440A">
      <w:pPr>
        <w:rPr>
          <w:rFonts w:eastAsiaTheme="minorEastAsia"/>
        </w:rPr>
      </w:pPr>
      <w:r>
        <w:rPr>
          <w:rFonts w:eastAsiaTheme="minorEastAsia"/>
        </w:rPr>
        <w:t xml:space="preserve">Notice how we are no longer using π in the calculation, but rather </w:t>
      </w:r>
      <m:oMath>
        <m:acc>
          <m:accPr>
            <m:ctrlPr>
              <w:rPr>
                <w:rFonts w:ascii="Cambria Math" w:eastAsiaTheme="minorEastAsia" w:hAnsi="Cambria Math"/>
              </w:rPr>
            </m:ctrlPr>
          </m:accPr>
          <m:e>
            <m:r>
              <w:rPr>
                <w:rFonts w:ascii="Cambria Math" w:eastAsiaTheme="minorEastAsia" w:hAnsi="Cambria Math"/>
              </w:rPr>
              <m:t>p</m:t>
            </m:r>
          </m:e>
        </m:acc>
      </m:oMath>
      <w:r w:rsidR="00336E19">
        <w:rPr>
          <w:rFonts w:eastAsiaTheme="minorEastAsia"/>
        </w:rPr>
        <w:t>.</w:t>
      </w:r>
    </w:p>
    <w:p w14:paraId="750EC875" w14:textId="532D31E7" w:rsidR="00336E19" w:rsidRDefault="00336E19" w:rsidP="00B3440A">
      <w:pPr>
        <w:rPr>
          <w:rFonts w:eastAsiaTheme="minorEastAsia"/>
        </w:rPr>
      </w:pPr>
    </w:p>
    <w:p w14:paraId="07E05F6F" w14:textId="5E6A89A7" w:rsidR="00336E19" w:rsidRDefault="00336E19" w:rsidP="00B3440A">
      <w:pPr>
        <w:rPr>
          <w:rFonts w:eastAsiaTheme="minorEastAsia"/>
        </w:rPr>
      </w:pPr>
      <w:r>
        <w:rPr>
          <w:rFonts w:eastAsiaTheme="minorEastAsia"/>
        </w:rPr>
        <w:t>To construct a 95% Confidence interval, the multiplier we will use in this course is 2. This gives us the confidence interval for one proportions to be:</w:t>
      </w:r>
    </w:p>
    <w:p w14:paraId="382FBD8F" w14:textId="1A87F463" w:rsidR="00336E19" w:rsidRDefault="00336E19" w:rsidP="00B3440A">
      <w:pPr>
        <w:rPr>
          <w:rFonts w:eastAsiaTheme="minorEastAsia"/>
        </w:rPr>
      </w:pPr>
    </w:p>
    <w:p w14:paraId="1D49A7CD" w14:textId="63ED685C" w:rsidR="00336E19" w:rsidRPr="00336E19" w:rsidRDefault="00A932DF" w:rsidP="00336E19">
      <w:pPr>
        <w:rPr>
          <w:rFonts w:eastAsiaTheme="minorEastAsia"/>
          <w:b/>
          <w:bCs/>
        </w:rPr>
      </w:pPr>
      <m:oMathPara>
        <m:oMathParaPr>
          <m:jc m:val="centerGroup"/>
        </m:oMathParaPr>
        <m:oMath>
          <m:r>
            <m:rPr>
              <m:sty m:val="bi"/>
            </m:rPr>
            <w:rPr>
              <w:rFonts w:ascii="Cambria Math" w:eastAsiaTheme="minorEastAsia" w:hAnsi="Cambria Math"/>
            </w:rPr>
            <m:t>CI=</m:t>
          </m:r>
          <m:acc>
            <m:accPr>
              <m:ctrlPr>
                <w:rPr>
                  <w:rFonts w:ascii="Cambria Math" w:eastAsiaTheme="minorEastAsia" w:hAnsi="Cambria Math"/>
                  <w:b/>
                  <w:bCs/>
                  <w:i/>
                  <w:iCs/>
                </w:rPr>
              </m:ctrlPr>
            </m:accPr>
            <m:e>
              <m:r>
                <m:rPr>
                  <m:sty m:val="bi"/>
                </m:rPr>
                <w:rPr>
                  <w:rFonts w:ascii="Cambria Math" w:eastAsiaTheme="minorEastAsia" w:hAnsi="Cambria Math"/>
                </w:rPr>
                <m:t>p </m:t>
              </m:r>
            </m:e>
          </m:acc>
          <m:r>
            <m:rPr>
              <m:sty m:val="bi"/>
            </m:rPr>
            <w:rPr>
              <w:rFonts w:ascii="Cambria Math" w:eastAsiaTheme="minorEastAsia" w:hAnsi="Cambria Math"/>
            </w:rPr>
            <m:t>±2* </m:t>
          </m:r>
          <m:rad>
            <m:radPr>
              <m:degHide m:val="1"/>
              <m:ctrlPr>
                <w:rPr>
                  <w:rFonts w:ascii="Cambria Math" w:eastAsiaTheme="minorEastAsia" w:hAnsi="Cambria Math"/>
                  <w:b/>
                  <w:bCs/>
                  <w:i/>
                  <w:iCs/>
                </w:rPr>
              </m:ctrlPr>
            </m:radPr>
            <m:deg/>
            <m:e>
              <m:f>
                <m:fPr>
                  <m:ctrlPr>
                    <w:rPr>
                      <w:rFonts w:ascii="Cambria Math" w:eastAsiaTheme="minorEastAsia" w:hAnsi="Cambria Math"/>
                      <w:b/>
                      <w:bCs/>
                      <w:i/>
                      <w:iCs/>
                    </w:rPr>
                  </m:ctrlPr>
                </m:fPr>
                <m:num>
                  <m:acc>
                    <m:accPr>
                      <m:ctrlPr>
                        <w:rPr>
                          <w:rFonts w:ascii="Cambria Math" w:eastAsiaTheme="minorEastAsia" w:hAnsi="Cambria Math"/>
                          <w:b/>
                          <w:bCs/>
                          <w:i/>
                          <w:iCs/>
                        </w:rPr>
                      </m:ctrlPr>
                    </m:accPr>
                    <m:e>
                      <m:r>
                        <m:rPr>
                          <m:sty m:val="bi"/>
                        </m:rPr>
                        <w:rPr>
                          <w:rFonts w:ascii="Cambria Math" w:eastAsiaTheme="minorEastAsia" w:hAnsi="Cambria Math"/>
                        </w:rPr>
                        <m:t>p</m:t>
                      </m:r>
                    </m:e>
                  </m:acc>
                  <m:r>
                    <m:rPr>
                      <m:sty m:val="bi"/>
                    </m:rPr>
                    <w:rPr>
                      <w:rFonts w:ascii="Cambria Math" w:eastAsiaTheme="minorEastAsia" w:hAnsi="Cambria Math"/>
                    </w:rPr>
                    <m:t>*</m:t>
                  </m:r>
                  <m:d>
                    <m:dPr>
                      <m:ctrlPr>
                        <w:rPr>
                          <w:rFonts w:ascii="Cambria Math" w:eastAsiaTheme="minorEastAsia" w:hAnsi="Cambria Math"/>
                          <w:b/>
                          <w:bCs/>
                          <w:i/>
                          <w:iCs/>
                        </w:rPr>
                      </m:ctrlPr>
                    </m:dPr>
                    <m:e>
                      <m:r>
                        <m:rPr>
                          <m:sty m:val="bi"/>
                        </m:rPr>
                        <w:rPr>
                          <w:rFonts w:ascii="Cambria Math" w:eastAsiaTheme="minorEastAsia" w:hAnsi="Cambria Math"/>
                        </w:rPr>
                        <m:t>1-</m:t>
                      </m:r>
                      <m:acc>
                        <m:accPr>
                          <m:ctrlPr>
                            <w:rPr>
                              <w:rFonts w:ascii="Cambria Math" w:eastAsiaTheme="minorEastAsia" w:hAnsi="Cambria Math"/>
                              <w:b/>
                              <w:bCs/>
                              <w:i/>
                              <w:iCs/>
                            </w:rPr>
                          </m:ctrlPr>
                        </m:accPr>
                        <m:e>
                          <m:r>
                            <m:rPr>
                              <m:sty m:val="bi"/>
                            </m:rPr>
                            <w:rPr>
                              <w:rFonts w:ascii="Cambria Math" w:eastAsiaTheme="minorEastAsia" w:hAnsi="Cambria Math"/>
                            </w:rPr>
                            <m:t>p</m:t>
                          </m:r>
                        </m:e>
                      </m:acc>
                    </m:e>
                  </m:d>
                </m:num>
                <m:den>
                  <m:r>
                    <m:rPr>
                      <m:sty m:val="bi"/>
                    </m:rPr>
                    <w:rPr>
                      <w:rFonts w:ascii="Cambria Math" w:eastAsiaTheme="minorEastAsia" w:hAnsi="Cambria Math"/>
                    </w:rPr>
                    <m:t>n</m:t>
                  </m:r>
                </m:den>
              </m:f>
            </m:e>
          </m:rad>
          <m:r>
            <m:rPr>
              <m:sty m:val="bi"/>
            </m:rPr>
            <w:rPr>
              <w:rFonts w:ascii="Cambria Math" w:eastAsiaTheme="minorEastAsia" w:hAnsi="Cambria Math"/>
            </w:rPr>
            <m:t>=(Lower Limit, Upper Limit)</m:t>
          </m:r>
        </m:oMath>
      </m:oMathPara>
    </w:p>
    <w:p w14:paraId="18147096" w14:textId="77777777" w:rsidR="00336E19" w:rsidRPr="00336E19" w:rsidRDefault="00336E19" w:rsidP="00B3440A">
      <w:pPr>
        <w:rPr>
          <w:rFonts w:eastAsiaTheme="minorEastAsia"/>
        </w:rPr>
      </w:pPr>
    </w:p>
    <w:p w14:paraId="06CC025C" w14:textId="5AEFE8C7" w:rsidR="00FE5131" w:rsidRDefault="00336E19" w:rsidP="00FE5131">
      <w:pPr>
        <w:rPr>
          <w:rFonts w:eastAsiaTheme="minorEastAsia"/>
          <w:u w:val="single"/>
        </w:rPr>
      </w:pPr>
      <w:r>
        <w:rPr>
          <w:rFonts w:eastAsiaTheme="minorEastAsia"/>
        </w:rPr>
        <w:t xml:space="preserve">Technical aside: if you </w:t>
      </w:r>
      <w:proofErr w:type="gramStart"/>
      <w:r>
        <w:rPr>
          <w:rFonts w:eastAsiaTheme="minorEastAsia"/>
        </w:rPr>
        <w:t>look into</w:t>
      </w:r>
      <w:proofErr w:type="gramEnd"/>
      <w:r>
        <w:rPr>
          <w:rFonts w:eastAsiaTheme="minorEastAsia"/>
        </w:rPr>
        <w:t xml:space="preserve"> confidence intervals from sources outside of our class, you will notice that the multiplier value for a 95% confidence interval will likely be 1.96. However, we will </w:t>
      </w:r>
      <w:r w:rsidRPr="00336E19">
        <w:rPr>
          <w:rFonts w:eastAsiaTheme="minorEastAsia"/>
          <w:u w:val="single"/>
        </w:rPr>
        <w:t>only use a multiplier value of 2 for this course</w:t>
      </w:r>
      <w:r>
        <w:rPr>
          <w:rFonts w:eastAsiaTheme="minorEastAsia"/>
          <w:u w:val="single"/>
        </w:rPr>
        <w:t>.</w:t>
      </w:r>
    </w:p>
    <w:p w14:paraId="40C20511" w14:textId="6E4930CB" w:rsidR="00336E19" w:rsidRDefault="00336E19" w:rsidP="00FE5131">
      <w:pPr>
        <w:rPr>
          <w:rFonts w:eastAsiaTheme="minorEastAsia"/>
          <w:u w:val="single"/>
        </w:rPr>
      </w:pPr>
    </w:p>
    <w:p w14:paraId="08E1D0DD" w14:textId="09E709CF" w:rsidR="00336E19" w:rsidRDefault="00336E19" w:rsidP="00336E19">
      <w:pPr>
        <w:pStyle w:val="Heading2"/>
      </w:pPr>
      <w:r>
        <w:rPr>
          <w:rFonts w:eastAsiaTheme="minorEastAsia"/>
        </w:rPr>
        <w:t xml:space="preserve">Example: </w:t>
      </w:r>
      <w:r>
        <w:t>Legalization of Medical Marijuana</w:t>
      </w:r>
    </w:p>
    <w:p w14:paraId="7F701337" w14:textId="50B29FE1" w:rsidR="00336E19" w:rsidRDefault="00336E19" w:rsidP="00336E19">
      <w:r>
        <w:t xml:space="preserve">Recall the </w:t>
      </w:r>
      <w:r w:rsidR="00F17C33">
        <w:t>medical marijuana survey question from Section 3.1. Calculate the 95% confidence interval.</w:t>
      </w:r>
    </w:p>
    <w:p w14:paraId="6FAC528D" w14:textId="40E7E6EE" w:rsidR="00F17C33" w:rsidRDefault="00F17C33" w:rsidP="00336E19"/>
    <w:p w14:paraId="1659748D" w14:textId="77777777" w:rsidR="00F17C33" w:rsidRPr="00F17C33" w:rsidRDefault="00F17C33" w:rsidP="00F17C33">
      <w:r w:rsidRPr="00F17C33">
        <w:t xml:space="preserve">In February of 2014, a Star Tribune Minnesota poll asked a random sample of adults in Minnesota, “Do you support or oppose legalizing marijuana for medical purposes in Minnesota?”  Of the 800 adults surveyed, 408 (51%) answered that they would support this. </w:t>
      </w:r>
    </w:p>
    <w:p w14:paraId="1B930E1B" w14:textId="1F67D597" w:rsidR="00F17C33" w:rsidRDefault="00F17C33" w:rsidP="00336E19"/>
    <w:p w14:paraId="11A8A016" w14:textId="04BA9C35" w:rsidR="00F17C33" w:rsidRPr="00F17C33" w:rsidRDefault="007D47D1" w:rsidP="00F17C33">
      <w:pPr>
        <w:ind w:left="720"/>
        <w:rPr>
          <w:rFonts w:eastAsiaTheme="minorEastAsia"/>
          <w:iCs/>
        </w:rPr>
      </w:pPr>
      <m:oMathPara>
        <m:oMathParaPr>
          <m:jc m:val="left"/>
        </m:oMathParaPr>
        <m:oMath>
          <m:acc>
            <m:accPr>
              <m:ctrlPr>
                <w:rPr>
                  <w:rFonts w:ascii="Cambria Math" w:hAnsi="Cambria Math"/>
                  <w:i/>
                  <w:iCs/>
                </w:rPr>
              </m:ctrlPr>
            </m:accPr>
            <m:e>
              <m:r>
                <w:rPr>
                  <w:rFonts w:ascii="Cambria Math" w:hAnsi="Cambria Math"/>
                </w:rPr>
                <m:t>p</m:t>
              </m:r>
            </m:e>
          </m:acc>
          <m:r>
            <w:rPr>
              <w:rFonts w:ascii="Cambria Math" w:hAnsi="Cambria Math"/>
            </w:rPr>
            <m:t>=</m:t>
          </m:r>
        </m:oMath>
      </m:oMathPara>
    </w:p>
    <w:p w14:paraId="0607536E" w14:textId="77777777" w:rsidR="00F17C33" w:rsidRPr="00F17C33" w:rsidRDefault="00F17C33" w:rsidP="00F17C33">
      <w:pPr>
        <w:ind w:left="720"/>
      </w:pPr>
    </w:p>
    <w:p w14:paraId="0D123367" w14:textId="621862F3" w:rsidR="00F17C33" w:rsidRPr="00F17C33" w:rsidRDefault="00F17C33" w:rsidP="00F17C33">
      <w:pPr>
        <w:ind w:left="720"/>
        <w:rPr>
          <w:rFonts w:eastAsiaTheme="minorEastAsia"/>
          <w:iCs/>
        </w:rPr>
      </w:pPr>
      <m:oMathPara>
        <m:oMathParaPr>
          <m:jc m:val="left"/>
        </m:oMathParaPr>
        <m:oMath>
          <m:r>
            <w:rPr>
              <w:rFonts w:ascii="Cambria Math" w:hAnsi="Cambria Math"/>
            </w:rPr>
            <m:t>n=</m:t>
          </m:r>
        </m:oMath>
      </m:oMathPara>
    </w:p>
    <w:p w14:paraId="5C98E2C3" w14:textId="77777777" w:rsidR="00F17C33" w:rsidRPr="00F17C33" w:rsidRDefault="00F17C33" w:rsidP="00F17C33">
      <w:pPr>
        <w:ind w:left="720"/>
      </w:pPr>
    </w:p>
    <w:p w14:paraId="0E4AADDE" w14:textId="70402E8D" w:rsidR="00F17C33" w:rsidRPr="00F17C33" w:rsidRDefault="00F17C33" w:rsidP="00F17C33">
      <w:pPr>
        <w:ind w:left="720"/>
        <w:rPr>
          <w:rFonts w:eastAsiaTheme="minorEastAsia"/>
          <w:iCs/>
        </w:rPr>
      </w:pPr>
      <m:oMathPara>
        <m:oMathParaPr>
          <m:jc m:val="left"/>
        </m:oMathParaPr>
        <m:oMath>
          <m:r>
            <w:rPr>
              <w:rFonts w:ascii="Cambria Math" w:hAnsi="Cambria Math"/>
            </w:rPr>
            <m:t>SE=</m:t>
          </m:r>
          <m:rad>
            <m:radPr>
              <m:degHide m:val="1"/>
              <m:ctrlPr>
                <w:rPr>
                  <w:rFonts w:ascii="Cambria Math" w:hAnsi="Cambria Math"/>
                  <w:i/>
                  <w:iCs/>
                </w:rPr>
              </m:ctrlPr>
            </m:radPr>
            <m:deg/>
            <m:e>
              <m:f>
                <m:fPr>
                  <m:ctrlPr>
                    <w:rPr>
                      <w:rFonts w:ascii="Cambria Math" w:hAnsi="Cambria Math"/>
                      <w:i/>
                      <w:iCs/>
                    </w:rPr>
                  </m:ctrlPr>
                </m:fPr>
                <m:num>
                  <m:acc>
                    <m:accPr>
                      <m:ctrlPr>
                        <w:rPr>
                          <w:rFonts w:ascii="Cambria Math" w:hAnsi="Cambria Math"/>
                          <w:i/>
                          <w:iCs/>
                        </w:rPr>
                      </m:ctrlPr>
                    </m:accPr>
                    <m:e>
                      <m:r>
                        <w:rPr>
                          <w:rFonts w:ascii="Cambria Math" w:hAnsi="Cambria Math"/>
                        </w:rPr>
                        <m:t>p</m:t>
                      </m:r>
                    </m:e>
                  </m:acc>
                  <m:r>
                    <w:rPr>
                      <w:rFonts w:ascii="Cambria Math" w:hAnsi="Cambria Math"/>
                    </w:rPr>
                    <m:t>*</m:t>
                  </m:r>
                  <m:d>
                    <m:dPr>
                      <m:ctrlPr>
                        <w:rPr>
                          <w:rFonts w:ascii="Cambria Math" w:hAnsi="Cambria Math"/>
                          <w:i/>
                          <w:iCs/>
                        </w:rPr>
                      </m:ctrlPr>
                    </m:dPr>
                    <m:e>
                      <m:r>
                        <w:rPr>
                          <w:rFonts w:ascii="Cambria Math" w:hAnsi="Cambria Math"/>
                        </w:rPr>
                        <m:t>1-</m:t>
                      </m:r>
                      <m:acc>
                        <m:accPr>
                          <m:ctrlPr>
                            <w:rPr>
                              <w:rFonts w:ascii="Cambria Math" w:hAnsi="Cambria Math"/>
                              <w:i/>
                              <w:iCs/>
                            </w:rPr>
                          </m:ctrlPr>
                        </m:accPr>
                        <m:e>
                          <m:r>
                            <w:rPr>
                              <w:rFonts w:ascii="Cambria Math" w:hAnsi="Cambria Math"/>
                            </w:rPr>
                            <m:t>p</m:t>
                          </m:r>
                        </m:e>
                      </m:acc>
                    </m:e>
                  </m:d>
                </m:num>
                <m:den>
                  <m:r>
                    <w:rPr>
                      <w:rFonts w:ascii="Cambria Math" w:hAnsi="Cambria Math"/>
                    </w:rPr>
                    <m:t>n</m:t>
                  </m:r>
                </m:den>
              </m:f>
            </m:e>
          </m:rad>
          <m:r>
            <w:rPr>
              <w:rFonts w:ascii="Cambria Math" w:hAnsi="Cambria Math"/>
            </w:rPr>
            <m:t>=</m:t>
          </m:r>
        </m:oMath>
      </m:oMathPara>
    </w:p>
    <w:p w14:paraId="6946BDA6" w14:textId="59E66ED5" w:rsidR="00F17C33" w:rsidRDefault="00F17C33" w:rsidP="00F17C33">
      <w:pPr>
        <w:ind w:left="720"/>
      </w:pPr>
    </w:p>
    <w:p w14:paraId="6D79B867" w14:textId="17F6B16C" w:rsidR="00F17C33" w:rsidRPr="00F17C33" w:rsidRDefault="007D47D1" w:rsidP="00F17C33">
      <w:pPr>
        <w:ind w:left="720"/>
      </w:pPr>
      <m:oMathPara>
        <m:oMathParaPr>
          <m:jc m:val="left"/>
        </m:oMathParaPr>
        <m:oMath>
          <m:acc>
            <m:accPr>
              <m:ctrlPr>
                <w:rPr>
                  <w:rFonts w:ascii="Cambria Math" w:hAnsi="Cambria Math"/>
                  <w:i/>
                  <w:iCs/>
                </w:rPr>
              </m:ctrlPr>
            </m:accPr>
            <m:e>
              <m:r>
                <w:rPr>
                  <w:rFonts w:ascii="Cambria Math" w:hAnsi="Cambria Math"/>
                </w:rPr>
                <m:t>p </m:t>
              </m:r>
            </m:e>
          </m:acc>
          <m:r>
            <w:rPr>
              <w:rFonts w:ascii="Cambria Math" w:hAnsi="Cambria Math"/>
            </w:rPr>
            <m:t>±2*SE=</m:t>
          </m:r>
        </m:oMath>
      </m:oMathPara>
    </w:p>
    <w:p w14:paraId="6E013028" w14:textId="3A647ADC" w:rsidR="00F17C33" w:rsidRDefault="00F17C33" w:rsidP="00F17C33">
      <w:pPr>
        <w:pStyle w:val="Heading2"/>
      </w:pPr>
      <w:r>
        <w:lastRenderedPageBreak/>
        <w:t>Conclusions Based Off of Confidence Intervals</w:t>
      </w:r>
    </w:p>
    <w:p w14:paraId="3BCA251C" w14:textId="02C3DE3A" w:rsidR="00F17C33" w:rsidRDefault="00674574" w:rsidP="00F17C33">
      <w:r>
        <w:t>Recall the general interpretation of a confidence interval.</w:t>
      </w:r>
    </w:p>
    <w:p w14:paraId="6F9F0F69" w14:textId="5B8CB6C4" w:rsidR="00674574" w:rsidRDefault="00674574" w:rsidP="00674574">
      <w:pPr>
        <w:numPr>
          <w:ilvl w:val="0"/>
          <w:numId w:val="6"/>
        </w:numPr>
      </w:pPr>
      <w:r w:rsidRPr="00674574">
        <w:t xml:space="preserve">We are 95% confident that the long run proportion of </w:t>
      </w:r>
      <w:r w:rsidRPr="00674574">
        <w:rPr>
          <w:i/>
          <w:iCs/>
        </w:rPr>
        <w:t xml:space="preserve">“context” </w:t>
      </w:r>
      <w:r w:rsidRPr="00674574">
        <w:t>falls between (</w:t>
      </w:r>
      <w:r w:rsidRPr="00674574">
        <w:rPr>
          <w:i/>
          <w:iCs/>
        </w:rPr>
        <w:t>lower limit</w:t>
      </w:r>
      <w:r w:rsidRPr="00674574">
        <w:t>) and (</w:t>
      </w:r>
      <w:r w:rsidRPr="00674574">
        <w:rPr>
          <w:i/>
          <w:iCs/>
        </w:rPr>
        <w:t>upper limit</w:t>
      </w:r>
      <w:r w:rsidRPr="00674574">
        <w:t>).</w:t>
      </w:r>
    </w:p>
    <w:p w14:paraId="404C6E92" w14:textId="4F3AAA0F" w:rsidR="00674574" w:rsidRDefault="00674574" w:rsidP="00674574"/>
    <w:p w14:paraId="189AE52E" w14:textId="3CB12644" w:rsidR="00674574" w:rsidRDefault="00674574" w:rsidP="00674574">
      <w:r>
        <w:t xml:space="preserve">If the null hypothesis value is </w:t>
      </w:r>
      <w:r w:rsidRPr="00674574">
        <w:rPr>
          <w:u w:val="single"/>
        </w:rPr>
        <w:t>inside</w:t>
      </w:r>
      <w:r>
        <w:t xml:space="preserve"> of the interval</w:t>
      </w:r>
    </w:p>
    <w:p w14:paraId="7315DE89" w14:textId="7693E7CD" w:rsidR="00674574" w:rsidRDefault="00674574" w:rsidP="00674574">
      <w:pPr>
        <w:pStyle w:val="ListParagraph"/>
        <w:numPr>
          <w:ilvl w:val="0"/>
          <w:numId w:val="6"/>
        </w:numPr>
      </w:pPr>
      <w:r>
        <w:t>It is a likely value</w:t>
      </w:r>
    </w:p>
    <w:p w14:paraId="23309345" w14:textId="6001F1FC" w:rsidR="00674574" w:rsidRDefault="00674574" w:rsidP="00674574">
      <w:pPr>
        <w:pStyle w:val="ListParagraph"/>
        <w:numPr>
          <w:ilvl w:val="0"/>
          <w:numId w:val="6"/>
        </w:numPr>
      </w:pPr>
      <w:r>
        <w:t>Fail to Reject</w:t>
      </w:r>
    </w:p>
    <w:p w14:paraId="45AD2BBC" w14:textId="77777777" w:rsidR="00674574" w:rsidRDefault="00674574" w:rsidP="00674574">
      <w:pPr>
        <w:pStyle w:val="ListParagraph"/>
      </w:pPr>
    </w:p>
    <w:p w14:paraId="17798AA9" w14:textId="4BA91D0C" w:rsidR="00674574" w:rsidRDefault="00674574" w:rsidP="00674574">
      <w:r>
        <w:t xml:space="preserve">If the null hypothesis value is </w:t>
      </w:r>
      <w:r>
        <w:rPr>
          <w:u w:val="single"/>
        </w:rPr>
        <w:t>outside</w:t>
      </w:r>
      <w:r>
        <w:t xml:space="preserve"> of the interval</w:t>
      </w:r>
    </w:p>
    <w:p w14:paraId="2CC93323" w14:textId="2F90909D" w:rsidR="00674574" w:rsidRDefault="00674574" w:rsidP="00674574">
      <w:pPr>
        <w:pStyle w:val="ListParagraph"/>
        <w:numPr>
          <w:ilvl w:val="0"/>
          <w:numId w:val="6"/>
        </w:numPr>
      </w:pPr>
      <w:r>
        <w:t>It is not a likely value</w:t>
      </w:r>
    </w:p>
    <w:p w14:paraId="3DBB92F7" w14:textId="58089CAE" w:rsidR="00674574" w:rsidRPr="00674574" w:rsidRDefault="00674574" w:rsidP="00674574">
      <w:pPr>
        <w:pStyle w:val="ListParagraph"/>
        <w:numPr>
          <w:ilvl w:val="0"/>
          <w:numId w:val="6"/>
        </w:numPr>
      </w:pPr>
      <w:r>
        <w:t>Reject</w:t>
      </w:r>
    </w:p>
    <w:p w14:paraId="4BE4E5FD" w14:textId="5D6FA5E6" w:rsidR="00674574" w:rsidRDefault="00674574" w:rsidP="00674574"/>
    <w:p w14:paraId="1F3C5341" w14:textId="486FB1B0" w:rsidR="00674574" w:rsidRDefault="00674574" w:rsidP="00674574">
      <w:r>
        <w:t xml:space="preserve">Conclusion: </w:t>
      </w:r>
      <w:r w:rsidRPr="00674574">
        <w:t>We (do/do not) have evidence to conclude (restate alternative in context).</w:t>
      </w:r>
    </w:p>
    <w:p w14:paraId="659F4457" w14:textId="00007F23" w:rsidR="00674574" w:rsidRDefault="00674574" w:rsidP="00674574"/>
    <w:p w14:paraId="2E1A1F28" w14:textId="7C1B6330" w:rsidR="00674574" w:rsidRDefault="00674574" w:rsidP="00674574">
      <w:r>
        <w:t xml:space="preserve">In the context of the medical marijuana example, </w:t>
      </w:r>
    </w:p>
    <w:p w14:paraId="071F7872" w14:textId="77777777" w:rsidR="00674574" w:rsidRPr="00674574" w:rsidRDefault="00674574" w:rsidP="00674574">
      <w:pPr>
        <w:numPr>
          <w:ilvl w:val="0"/>
          <w:numId w:val="8"/>
        </w:numPr>
      </w:pPr>
      <w:r w:rsidRPr="00674574">
        <w:t>Hypothesis</w:t>
      </w:r>
    </w:p>
    <w:p w14:paraId="5D5C6250" w14:textId="5818D6BC" w:rsidR="00674574" w:rsidRPr="00674574" w:rsidRDefault="007D47D1" w:rsidP="00674574">
      <w:pPr>
        <w:numPr>
          <w:ilvl w:val="1"/>
          <w:numId w:val="8"/>
        </w:numPr>
      </w:pPr>
      <m:oMath>
        <m:sSub>
          <m:sSubPr>
            <m:ctrlPr>
              <w:rPr>
                <w:rFonts w:ascii="Cambria Math" w:hAnsi="Cambria Math"/>
                <w:i/>
                <w:iCs/>
              </w:rPr>
            </m:ctrlPr>
          </m:sSubPr>
          <m:e>
            <m:r>
              <w:rPr>
                <w:rFonts w:ascii="Cambria Math" w:hAnsi="Cambria Math"/>
              </w:rPr>
              <m:t>H</m:t>
            </m:r>
          </m:e>
          <m:sub>
            <m:r>
              <w:rPr>
                <w:rFonts w:ascii="Cambria Math" w:hAnsi="Cambria Math"/>
              </w:rPr>
              <m:t>O</m:t>
            </m:r>
          </m:sub>
        </m:sSub>
        <m:r>
          <w:rPr>
            <w:rFonts w:ascii="Cambria Math" w:hAnsi="Cambria Math"/>
          </w:rPr>
          <m:t>:π=0.5</m:t>
        </m:r>
      </m:oMath>
    </w:p>
    <w:p w14:paraId="3E0C31A7" w14:textId="0F97FF57" w:rsidR="00674574" w:rsidRDefault="007D47D1" w:rsidP="00983C05">
      <w:pPr>
        <w:numPr>
          <w:ilvl w:val="1"/>
          <w:numId w:val="8"/>
        </w:numPr>
      </w:pPr>
      <m:oMath>
        <m:sSub>
          <m:sSubPr>
            <m:ctrlPr>
              <w:rPr>
                <w:rFonts w:ascii="Cambria Math" w:hAnsi="Cambria Math"/>
                <w:i/>
                <w:iCs/>
              </w:rPr>
            </m:ctrlPr>
          </m:sSubPr>
          <m:e>
            <m:r>
              <w:rPr>
                <w:rFonts w:ascii="Cambria Math" w:hAnsi="Cambria Math"/>
              </w:rPr>
              <m:t>H</m:t>
            </m:r>
          </m:e>
          <m:sub>
            <m:r>
              <w:rPr>
                <w:rFonts w:ascii="Cambria Math" w:hAnsi="Cambria Math"/>
              </w:rPr>
              <m:t>A</m:t>
            </m:r>
          </m:sub>
        </m:sSub>
        <m:r>
          <w:rPr>
            <w:rFonts w:ascii="Cambria Math" w:hAnsi="Cambria Math"/>
          </w:rPr>
          <m:t>:π≠0.5</m:t>
        </m:r>
      </m:oMath>
    </w:p>
    <w:p w14:paraId="16260B8A" w14:textId="77777777" w:rsidR="00674574" w:rsidRPr="00674574" w:rsidRDefault="00674574" w:rsidP="00983C05"/>
    <w:p w14:paraId="443ACFD0" w14:textId="77777777" w:rsidR="00674574" w:rsidRPr="00674574" w:rsidRDefault="00674574" w:rsidP="00674574">
      <w:pPr>
        <w:numPr>
          <w:ilvl w:val="0"/>
          <w:numId w:val="8"/>
        </w:numPr>
      </w:pPr>
      <w:r w:rsidRPr="00674574">
        <w:t xml:space="preserve">Confidence Interval </w:t>
      </w:r>
    </w:p>
    <w:p w14:paraId="1F4333E8" w14:textId="74D9A6B0" w:rsidR="00674574" w:rsidRPr="00674574" w:rsidRDefault="00674574" w:rsidP="00674574">
      <w:pPr>
        <w:numPr>
          <w:ilvl w:val="1"/>
          <w:numId w:val="8"/>
        </w:numPr>
      </w:pPr>
      <m:oMath>
        <m:r>
          <w:rPr>
            <w:rFonts w:ascii="Cambria Math" w:hAnsi="Cambria Math"/>
          </w:rPr>
          <m:t>(0.47, 0.55)→</m:t>
        </m:r>
        <m:r>
          <m:rPr>
            <m:sty m:val="p"/>
          </m:rPr>
          <w:rPr>
            <w:rFonts w:ascii="Cambria Math" w:hAnsi="Cambria Math"/>
          </w:rPr>
          <m:t>Fail to Reject since 0.5 falls inside our interval</m:t>
        </m:r>
      </m:oMath>
    </w:p>
    <w:p w14:paraId="3F0C4DF3" w14:textId="77777777" w:rsidR="00983C05" w:rsidRDefault="00983C05" w:rsidP="00674574">
      <w:pPr>
        <w:ind w:left="1440"/>
        <w:rPr>
          <w:rFonts w:eastAsiaTheme="minorEastAsia"/>
          <w:iCs/>
        </w:rPr>
      </w:pPr>
    </w:p>
    <w:p w14:paraId="3B1A5DFC" w14:textId="77777777" w:rsidR="00983C05" w:rsidRPr="00674574" w:rsidRDefault="00983C05" w:rsidP="00674574">
      <w:pPr>
        <w:ind w:left="1440"/>
        <w:rPr>
          <w:rFonts w:eastAsiaTheme="minorEastAsia"/>
          <w:iCs/>
        </w:rPr>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1026"/>
        <w:gridCol w:w="1026"/>
        <w:gridCol w:w="1026"/>
        <w:gridCol w:w="1026"/>
      </w:tblGrid>
      <w:tr w:rsidR="00674574" w14:paraId="2B7A78CE" w14:textId="77777777" w:rsidTr="00674574">
        <w:trPr>
          <w:trHeight w:val="301"/>
          <w:jc w:val="center"/>
        </w:trPr>
        <w:tc>
          <w:tcPr>
            <w:tcW w:w="1026" w:type="dxa"/>
          </w:tcPr>
          <w:p w14:paraId="5401FBA5" w14:textId="77777777" w:rsidR="00674574" w:rsidRDefault="00674574" w:rsidP="00674574">
            <w:pPr>
              <w:rPr>
                <w:rFonts w:eastAsiaTheme="minorEastAsia"/>
              </w:rPr>
            </w:pPr>
          </w:p>
        </w:tc>
        <w:tc>
          <w:tcPr>
            <w:tcW w:w="1026" w:type="dxa"/>
          </w:tcPr>
          <w:p w14:paraId="6B1FC9D3" w14:textId="77777777" w:rsidR="00674574" w:rsidRDefault="00674574" w:rsidP="00674574">
            <w:pPr>
              <w:rPr>
                <w:rFonts w:eastAsiaTheme="minorEastAsia"/>
              </w:rPr>
            </w:pPr>
          </w:p>
        </w:tc>
        <w:tc>
          <w:tcPr>
            <w:tcW w:w="1026" w:type="dxa"/>
          </w:tcPr>
          <w:p w14:paraId="3D8E8F2D" w14:textId="77777777" w:rsidR="00674574" w:rsidRDefault="00674574" w:rsidP="00674574">
            <w:pPr>
              <w:rPr>
                <w:rFonts w:eastAsiaTheme="minorEastAsia"/>
              </w:rPr>
            </w:pPr>
          </w:p>
        </w:tc>
        <w:tc>
          <w:tcPr>
            <w:tcW w:w="1026" w:type="dxa"/>
          </w:tcPr>
          <w:p w14:paraId="21177E00" w14:textId="77777777" w:rsidR="00674574" w:rsidRDefault="00674574" w:rsidP="00674574">
            <w:pPr>
              <w:rPr>
                <w:rFonts w:eastAsiaTheme="minorEastAsia"/>
              </w:rPr>
            </w:pPr>
          </w:p>
        </w:tc>
        <w:tc>
          <w:tcPr>
            <w:tcW w:w="1026" w:type="dxa"/>
          </w:tcPr>
          <w:p w14:paraId="1D4998E0" w14:textId="77777777" w:rsidR="00674574" w:rsidRDefault="00674574" w:rsidP="00674574">
            <w:pPr>
              <w:rPr>
                <w:rFonts w:eastAsiaTheme="minorEastAsia"/>
              </w:rPr>
            </w:pPr>
          </w:p>
        </w:tc>
      </w:tr>
    </w:tbl>
    <w:p w14:paraId="1C038C90" w14:textId="4F341F24" w:rsidR="00674574" w:rsidRDefault="00674574" w:rsidP="00674574">
      <w:pPr>
        <w:ind w:left="1440"/>
        <w:rPr>
          <w:rFonts w:eastAsiaTheme="minorEastAsia"/>
        </w:rPr>
      </w:pPr>
    </w:p>
    <w:p w14:paraId="1D9B9613" w14:textId="552B6F97" w:rsidR="00674574" w:rsidRDefault="00674574" w:rsidP="00674574">
      <w:pPr>
        <w:ind w:left="1440"/>
        <w:rPr>
          <w:rFonts w:eastAsiaTheme="minorEastAsia"/>
        </w:rPr>
      </w:pPr>
    </w:p>
    <w:p w14:paraId="7E64DC87" w14:textId="77777777" w:rsidR="00674574" w:rsidRPr="00674574" w:rsidRDefault="00674574" w:rsidP="00674574">
      <w:pPr>
        <w:ind w:left="1440"/>
        <w:rPr>
          <w:rFonts w:eastAsiaTheme="minorEastAsia"/>
        </w:rPr>
      </w:pPr>
    </w:p>
    <w:p w14:paraId="702B20D9" w14:textId="77777777" w:rsidR="00674574" w:rsidRPr="00674574" w:rsidRDefault="00674574" w:rsidP="00674574">
      <w:pPr>
        <w:numPr>
          <w:ilvl w:val="0"/>
          <w:numId w:val="8"/>
        </w:numPr>
      </w:pPr>
      <w:r w:rsidRPr="00674574">
        <w:t>Interpretation of Confidence Interval</w:t>
      </w:r>
    </w:p>
    <w:p w14:paraId="0F76FA8F" w14:textId="19F6AA82" w:rsidR="00674574" w:rsidRDefault="00674574" w:rsidP="00674574">
      <w:pPr>
        <w:numPr>
          <w:ilvl w:val="1"/>
          <w:numId w:val="8"/>
        </w:numPr>
      </w:pPr>
      <w:r w:rsidRPr="00674574">
        <w:t>We are 95% confident the long run proportion of adults in Minnesota who feel medical marijuana should be legalized falls between 0.47 and 0.55.</w:t>
      </w:r>
    </w:p>
    <w:p w14:paraId="0814F1E5" w14:textId="77777777" w:rsidR="00674574" w:rsidRPr="00674574" w:rsidRDefault="00674574" w:rsidP="00674574">
      <w:pPr>
        <w:ind w:left="1440"/>
      </w:pPr>
    </w:p>
    <w:p w14:paraId="01900186" w14:textId="77777777" w:rsidR="00674574" w:rsidRPr="00674574" w:rsidRDefault="00674574" w:rsidP="00674574">
      <w:pPr>
        <w:numPr>
          <w:ilvl w:val="0"/>
          <w:numId w:val="8"/>
        </w:numPr>
      </w:pPr>
      <w:r w:rsidRPr="00674574">
        <w:t>Conclusion in context</w:t>
      </w:r>
    </w:p>
    <w:p w14:paraId="0C973186" w14:textId="77777777" w:rsidR="00674574" w:rsidRPr="00674574" w:rsidRDefault="00674574" w:rsidP="00674574">
      <w:pPr>
        <w:numPr>
          <w:ilvl w:val="1"/>
          <w:numId w:val="8"/>
        </w:numPr>
      </w:pPr>
      <w:r w:rsidRPr="00674574">
        <w:t>We do not have evidence to conclude the long run proportion of adults in Minnesota who feel medical marijuana should be legalized is different from 0.5</w:t>
      </w:r>
    </w:p>
    <w:p w14:paraId="41B929C4" w14:textId="5617444F" w:rsidR="00674574" w:rsidRDefault="00674574" w:rsidP="00674574"/>
    <w:p w14:paraId="55A46D27" w14:textId="314D83B1" w:rsidR="00983C05" w:rsidRPr="00674574" w:rsidRDefault="00983C05" w:rsidP="00983C05">
      <w:pPr>
        <w:pStyle w:val="Heading2"/>
      </w:pPr>
      <w:r>
        <w:t>Conclusions</w:t>
      </w:r>
    </w:p>
    <w:tbl>
      <w:tblPr>
        <w:tblStyle w:val="TableGrid"/>
        <w:tblW w:w="0" w:type="auto"/>
        <w:tblLook w:val="04A0" w:firstRow="1" w:lastRow="0" w:firstColumn="1" w:lastColumn="0" w:noHBand="0" w:noVBand="1"/>
      </w:tblPr>
      <w:tblGrid>
        <w:gridCol w:w="2337"/>
        <w:gridCol w:w="2337"/>
        <w:gridCol w:w="2338"/>
        <w:gridCol w:w="2338"/>
      </w:tblGrid>
      <w:tr w:rsidR="00983C05" w14:paraId="2CCFB3F2" w14:textId="77777777" w:rsidTr="005F644D">
        <w:tc>
          <w:tcPr>
            <w:tcW w:w="2337" w:type="dxa"/>
            <w:tcBorders>
              <w:top w:val="nil"/>
              <w:left w:val="nil"/>
              <w:bottom w:val="single" w:sz="4" w:space="0" w:color="auto"/>
              <w:right w:val="single" w:sz="4" w:space="0" w:color="auto"/>
            </w:tcBorders>
            <w:vAlign w:val="center"/>
          </w:tcPr>
          <w:p w14:paraId="18CB7ECA" w14:textId="77777777" w:rsidR="00983C05" w:rsidRPr="00983C05" w:rsidRDefault="00983C05" w:rsidP="00983C05">
            <w:pPr>
              <w:jc w:val="center"/>
              <w:rPr>
                <w:b/>
                <w:bCs/>
              </w:rPr>
            </w:pPr>
          </w:p>
        </w:tc>
        <w:tc>
          <w:tcPr>
            <w:tcW w:w="2337" w:type="dxa"/>
            <w:tcBorders>
              <w:left w:val="single" w:sz="4" w:space="0" w:color="auto"/>
            </w:tcBorders>
            <w:vAlign w:val="center"/>
          </w:tcPr>
          <w:p w14:paraId="51CBD5C9" w14:textId="01300611" w:rsidR="00983C05" w:rsidRPr="00983C05" w:rsidRDefault="00983C05" w:rsidP="00983C05">
            <w:pPr>
              <w:jc w:val="center"/>
              <w:rPr>
                <w:b/>
                <w:bCs/>
              </w:rPr>
            </w:pPr>
            <w:r w:rsidRPr="00983C05">
              <w:rPr>
                <w:b/>
                <w:bCs/>
              </w:rPr>
              <w:t>P-value</w:t>
            </w:r>
          </w:p>
        </w:tc>
        <w:tc>
          <w:tcPr>
            <w:tcW w:w="2338" w:type="dxa"/>
            <w:vAlign w:val="center"/>
          </w:tcPr>
          <w:p w14:paraId="13D56806" w14:textId="413D753A" w:rsidR="00983C05" w:rsidRPr="00983C05" w:rsidRDefault="00983C05" w:rsidP="00983C05">
            <w:pPr>
              <w:jc w:val="center"/>
              <w:rPr>
                <w:b/>
                <w:bCs/>
              </w:rPr>
            </w:pPr>
            <w:r w:rsidRPr="00983C05">
              <w:rPr>
                <w:b/>
                <w:bCs/>
              </w:rPr>
              <w:t>Standardized Statistic</w:t>
            </w:r>
          </w:p>
        </w:tc>
        <w:tc>
          <w:tcPr>
            <w:tcW w:w="2338" w:type="dxa"/>
            <w:vAlign w:val="center"/>
          </w:tcPr>
          <w:p w14:paraId="7D046626" w14:textId="2181874B" w:rsidR="00983C05" w:rsidRPr="00983C05" w:rsidRDefault="00983C05" w:rsidP="00983C05">
            <w:pPr>
              <w:jc w:val="center"/>
              <w:rPr>
                <w:b/>
                <w:bCs/>
              </w:rPr>
            </w:pPr>
            <w:r w:rsidRPr="00983C05">
              <w:rPr>
                <w:b/>
                <w:bCs/>
              </w:rPr>
              <w:t>Confidence Interval</w:t>
            </w:r>
          </w:p>
        </w:tc>
      </w:tr>
      <w:tr w:rsidR="00983C05" w14:paraId="72FFC9A8" w14:textId="77777777" w:rsidTr="005F644D">
        <w:tc>
          <w:tcPr>
            <w:tcW w:w="2337" w:type="dxa"/>
            <w:tcBorders>
              <w:top w:val="single" w:sz="4" w:space="0" w:color="auto"/>
            </w:tcBorders>
            <w:vAlign w:val="center"/>
          </w:tcPr>
          <w:p w14:paraId="3737135F" w14:textId="1DF400ED" w:rsidR="00983C05" w:rsidRPr="00983C05" w:rsidRDefault="00983C05" w:rsidP="00983C05">
            <w:pPr>
              <w:jc w:val="center"/>
              <w:rPr>
                <w:b/>
                <w:bCs/>
              </w:rPr>
            </w:pPr>
            <w:r w:rsidRPr="00983C05">
              <w:rPr>
                <w:b/>
                <w:bCs/>
              </w:rPr>
              <w:t>Reject</w:t>
            </w:r>
          </w:p>
        </w:tc>
        <w:tc>
          <w:tcPr>
            <w:tcW w:w="2337" w:type="dxa"/>
            <w:vAlign w:val="center"/>
          </w:tcPr>
          <w:p w14:paraId="56EEEFCA" w14:textId="379386AC" w:rsidR="00983C05" w:rsidRDefault="00983C05" w:rsidP="00983C05">
            <w:pPr>
              <w:jc w:val="center"/>
            </w:pPr>
            <w:r>
              <w:t>&lt;</w:t>
            </w:r>
            <w:r w:rsidR="005F644D">
              <w:t xml:space="preserve"> </w:t>
            </w:r>
            <w:r>
              <w:t>0.05</w:t>
            </w:r>
          </w:p>
        </w:tc>
        <w:tc>
          <w:tcPr>
            <w:tcW w:w="2338" w:type="dxa"/>
            <w:vAlign w:val="center"/>
          </w:tcPr>
          <w:p w14:paraId="2771EEC7" w14:textId="6DDCD839" w:rsidR="00983C05" w:rsidRDefault="00983C05" w:rsidP="00983C05">
            <w:pPr>
              <w:jc w:val="center"/>
            </w:pPr>
            <w:r>
              <w:t>“Outside the 2’s”</w:t>
            </w:r>
          </w:p>
        </w:tc>
        <w:tc>
          <w:tcPr>
            <w:tcW w:w="2338" w:type="dxa"/>
            <w:vAlign w:val="center"/>
          </w:tcPr>
          <w:p w14:paraId="58E20C54" w14:textId="248171C6" w:rsidR="00983C05" w:rsidRDefault="00983C05" w:rsidP="00983C05">
            <w:pPr>
              <w:jc w:val="center"/>
            </w:pPr>
            <w:r>
              <w:t>Hypothesized value outside of the CI</w:t>
            </w:r>
          </w:p>
        </w:tc>
      </w:tr>
      <w:tr w:rsidR="00983C05" w14:paraId="07503107" w14:textId="77777777" w:rsidTr="00983C05">
        <w:tc>
          <w:tcPr>
            <w:tcW w:w="2337" w:type="dxa"/>
            <w:vAlign w:val="center"/>
          </w:tcPr>
          <w:p w14:paraId="59E81563" w14:textId="0B1D4E61" w:rsidR="00983C05" w:rsidRPr="00983C05" w:rsidRDefault="00983C05" w:rsidP="00983C05">
            <w:pPr>
              <w:jc w:val="center"/>
              <w:rPr>
                <w:b/>
                <w:bCs/>
              </w:rPr>
            </w:pPr>
            <w:r w:rsidRPr="00983C05">
              <w:rPr>
                <w:b/>
                <w:bCs/>
              </w:rPr>
              <w:t>Fail to Reject</w:t>
            </w:r>
          </w:p>
        </w:tc>
        <w:tc>
          <w:tcPr>
            <w:tcW w:w="2337" w:type="dxa"/>
            <w:vAlign w:val="center"/>
          </w:tcPr>
          <w:p w14:paraId="37894B69" w14:textId="31A2578A" w:rsidR="00983C05" w:rsidRDefault="00983C05" w:rsidP="00983C05">
            <w:pPr>
              <w:jc w:val="center"/>
            </w:pPr>
            <w:r>
              <w:t>&gt;</w:t>
            </w:r>
            <w:r w:rsidR="005F644D">
              <w:t xml:space="preserve"> </w:t>
            </w:r>
            <w:r>
              <w:t>0.05</w:t>
            </w:r>
          </w:p>
        </w:tc>
        <w:tc>
          <w:tcPr>
            <w:tcW w:w="2338" w:type="dxa"/>
            <w:vAlign w:val="center"/>
          </w:tcPr>
          <w:p w14:paraId="291EC9D2" w14:textId="76BEEF38" w:rsidR="00983C05" w:rsidRDefault="00983C05" w:rsidP="00983C05">
            <w:pPr>
              <w:jc w:val="center"/>
            </w:pPr>
            <w:r>
              <w:t>“Between the 2’s”</w:t>
            </w:r>
          </w:p>
        </w:tc>
        <w:tc>
          <w:tcPr>
            <w:tcW w:w="2338" w:type="dxa"/>
            <w:vAlign w:val="center"/>
          </w:tcPr>
          <w:p w14:paraId="1D314C7E" w14:textId="20CA51CF" w:rsidR="00983C05" w:rsidRDefault="00983C05" w:rsidP="00983C05">
            <w:pPr>
              <w:jc w:val="center"/>
            </w:pPr>
            <w:r>
              <w:t>Hypothesized value inside of the CI</w:t>
            </w:r>
          </w:p>
        </w:tc>
      </w:tr>
    </w:tbl>
    <w:p w14:paraId="195D3E8B" w14:textId="0986FC01" w:rsidR="00674574" w:rsidRDefault="00983C05" w:rsidP="00983C05">
      <w:pPr>
        <w:pStyle w:val="Heading1"/>
      </w:pPr>
      <w:r>
        <w:lastRenderedPageBreak/>
        <w:t>Section 3.3: Confidence Intervals for Single Means</w:t>
      </w:r>
    </w:p>
    <w:p w14:paraId="1A7E6CBC" w14:textId="7F1E2EE0" w:rsidR="00983C05" w:rsidRDefault="00983C05" w:rsidP="00983C05"/>
    <w:p w14:paraId="43F94BA0" w14:textId="3430D8CE" w:rsidR="00983C05" w:rsidRDefault="00983C05" w:rsidP="00983C05">
      <w:pPr>
        <w:pStyle w:val="Heading2"/>
      </w:pPr>
      <w:r>
        <w:t>Formula</w:t>
      </w:r>
    </w:p>
    <w:p w14:paraId="50FA2E5A" w14:textId="5C24CDDF" w:rsidR="00983C05" w:rsidRDefault="00983C05" w:rsidP="00983C05">
      <w:r>
        <w:t xml:space="preserve">The general formula </w:t>
      </w:r>
      <w:r w:rsidR="00FC10E9">
        <w:t xml:space="preserve">for confidence intervals </w:t>
      </w:r>
      <w:r w:rsidR="005F644D">
        <w:t xml:space="preserve">also </w:t>
      </w:r>
      <w:r w:rsidR="00FC10E9">
        <w:t xml:space="preserve">applies </w:t>
      </w:r>
      <w:r w:rsidR="005F644D">
        <w:t>to</w:t>
      </w:r>
      <w:r w:rsidR="00FC10E9">
        <w:t xml:space="preserve"> single means.</w:t>
      </w:r>
    </w:p>
    <w:p w14:paraId="04BFD411" w14:textId="4E3747D9" w:rsidR="00FC10E9" w:rsidRDefault="00FC10E9" w:rsidP="00983C05"/>
    <w:p w14:paraId="504716CC" w14:textId="7A368B17" w:rsidR="00FC10E9" w:rsidRPr="00FC10E9" w:rsidRDefault="00FC10E9" w:rsidP="00FC10E9">
      <m:oMathPara>
        <m:oMathParaPr>
          <m:jc m:val="centerGroup"/>
        </m:oMathParaPr>
        <m:oMath>
          <m:r>
            <w:rPr>
              <w:rFonts w:ascii="Cambria Math" w:hAnsi="Cambria Math"/>
            </w:rPr>
            <m:t>Observed Statistic ± Multiplier * Standard Error</m:t>
          </m:r>
        </m:oMath>
      </m:oMathPara>
    </w:p>
    <w:p w14:paraId="39CC2819" w14:textId="1982F35C" w:rsidR="00FC10E9" w:rsidRDefault="00FC10E9" w:rsidP="00983C05"/>
    <w:p w14:paraId="4FBEC997" w14:textId="4C945A14" w:rsidR="00FC10E9" w:rsidRDefault="00FC10E9" w:rsidP="00983C05">
      <w:r>
        <w:t>Before calculating the confidence interval, be sure that the validity conditions are met for the theory approach (sample size greater than 20 and the distribution is not strongly skewed).</w:t>
      </w:r>
    </w:p>
    <w:p w14:paraId="72509119" w14:textId="17DB5223" w:rsidR="00FC10E9" w:rsidRDefault="00FC10E9" w:rsidP="00983C05"/>
    <w:p w14:paraId="53EACB7A" w14:textId="628E3967" w:rsidR="00FC10E9" w:rsidRDefault="00FC10E9" w:rsidP="00983C05">
      <w:r>
        <w:t>The formula for the standard error is the same as from Chapter 2.</w:t>
      </w:r>
    </w:p>
    <w:p w14:paraId="32DA6696" w14:textId="7F9E5F2E" w:rsidR="00FC10E9" w:rsidRDefault="00FC10E9" w:rsidP="00983C05"/>
    <w:p w14:paraId="79B66DFB" w14:textId="053D0B00" w:rsidR="00FC10E9" w:rsidRPr="00FC10E9" w:rsidRDefault="00FC10E9" w:rsidP="00983C05">
      <w:pPr>
        <w:rPr>
          <w:rFonts w:eastAsiaTheme="minorEastAsia"/>
          <w:iCs/>
          <w:lang w:val="bg-BG"/>
        </w:rPr>
      </w:pPr>
      <m:oMathPara>
        <m:oMathParaPr>
          <m:jc m:val="center"/>
        </m:oMathParaPr>
        <m:oMath>
          <m:r>
            <w:rPr>
              <w:rFonts w:ascii="Cambria Math" w:hAnsi="Cambria Math"/>
            </w:rPr>
            <m:t>SE=</m:t>
          </m:r>
          <m:f>
            <m:fPr>
              <m:ctrlPr>
                <w:rPr>
                  <w:rFonts w:ascii="Cambria Math" w:hAnsi="Cambria Math"/>
                  <w:i/>
                  <w:iCs/>
                  <w:lang w:val="bg-BG"/>
                </w:rPr>
              </m:ctrlPr>
            </m:fPr>
            <m:num>
              <m:r>
                <w:rPr>
                  <w:rFonts w:ascii="Cambria Math" w:hAnsi="Cambria Math"/>
                </w:rPr>
                <m:t>s</m:t>
              </m:r>
            </m:num>
            <m:den>
              <m:rad>
                <m:radPr>
                  <m:degHide m:val="1"/>
                  <m:ctrlPr>
                    <w:rPr>
                      <w:rFonts w:ascii="Cambria Math" w:hAnsi="Cambria Math"/>
                      <w:i/>
                      <w:iCs/>
                      <w:lang w:val="bg-BG"/>
                    </w:rPr>
                  </m:ctrlPr>
                </m:radPr>
                <m:deg/>
                <m:e>
                  <m:r>
                    <w:rPr>
                      <w:rFonts w:ascii="Cambria Math" w:hAnsi="Cambria Math"/>
                    </w:rPr>
                    <m:t>n</m:t>
                  </m:r>
                </m:e>
              </m:rad>
            </m:den>
          </m:f>
        </m:oMath>
      </m:oMathPara>
    </w:p>
    <w:p w14:paraId="417DC280" w14:textId="77777777" w:rsidR="00FC10E9" w:rsidRDefault="00FC10E9" w:rsidP="00983C05">
      <w:pPr>
        <w:rPr>
          <w:rFonts w:eastAsiaTheme="minorEastAsia"/>
          <w:iCs/>
        </w:rPr>
      </w:pPr>
    </w:p>
    <w:p w14:paraId="7015055B" w14:textId="109B88F0" w:rsidR="00FC10E9" w:rsidRDefault="00FC10E9" w:rsidP="00983C05">
      <w:pPr>
        <w:rPr>
          <w:rFonts w:eastAsiaTheme="minorEastAsia"/>
          <w:iCs/>
        </w:rPr>
      </w:pPr>
      <w:r>
        <w:rPr>
          <w:rFonts w:eastAsiaTheme="minorEastAsia"/>
          <w:iCs/>
        </w:rPr>
        <w:t>95% Confidence interval</w:t>
      </w:r>
    </w:p>
    <w:p w14:paraId="39E109E6" w14:textId="09458490" w:rsidR="00FC10E9" w:rsidRDefault="00FC10E9" w:rsidP="00983C05">
      <w:pPr>
        <w:rPr>
          <w:rFonts w:eastAsiaTheme="minorEastAsia"/>
          <w:iCs/>
        </w:rPr>
      </w:pPr>
    </w:p>
    <w:p w14:paraId="5BA03D15" w14:textId="7BC941E3" w:rsidR="00FC10E9" w:rsidRPr="001F0BEF" w:rsidRDefault="001F0BEF" w:rsidP="00FC10E9">
      <w:pPr>
        <w:rPr>
          <w:b/>
          <w:bCs/>
        </w:rPr>
      </w:pPr>
      <m:oMathPara>
        <m:oMathParaPr>
          <m:jc m:val="centerGroup"/>
        </m:oMathParaPr>
        <m:oMath>
          <m:r>
            <m:rPr>
              <m:sty m:val="bi"/>
            </m:rPr>
            <w:rPr>
              <w:rFonts w:ascii="Cambria Math" w:hAnsi="Cambria Math"/>
            </w:rPr>
            <m:t>CI=</m:t>
          </m:r>
          <m:acc>
            <m:accPr>
              <m:chr m:val="̅"/>
              <m:ctrlPr>
                <w:rPr>
                  <w:rFonts w:ascii="Cambria Math" w:hAnsi="Cambria Math"/>
                  <w:b/>
                  <w:bCs/>
                  <w:i/>
                  <w:iCs/>
                </w:rPr>
              </m:ctrlPr>
            </m:accPr>
            <m:e>
              <m:r>
                <m:rPr>
                  <m:sty m:val="bi"/>
                </m:rPr>
                <w:rPr>
                  <w:rFonts w:ascii="Cambria Math" w:hAnsi="Cambria Math"/>
                </w:rPr>
                <m:t>x</m:t>
              </m:r>
            </m:e>
          </m:acc>
          <m:r>
            <m:rPr>
              <m:sty m:val="bi"/>
            </m:rPr>
            <w:rPr>
              <w:rFonts w:ascii="Cambria Math" w:hAnsi="Cambria Math"/>
            </w:rPr>
            <m:t>±2*</m:t>
          </m:r>
          <m:f>
            <m:fPr>
              <m:ctrlPr>
                <w:rPr>
                  <w:rFonts w:ascii="Cambria Math" w:hAnsi="Cambria Math"/>
                  <w:b/>
                  <w:bCs/>
                  <w:i/>
                  <w:iCs/>
                  <w:lang w:val="bg-BG"/>
                </w:rPr>
              </m:ctrlPr>
            </m:fPr>
            <m:num>
              <m:r>
                <m:rPr>
                  <m:sty m:val="bi"/>
                </m:rPr>
                <w:rPr>
                  <w:rFonts w:ascii="Cambria Math" w:hAnsi="Cambria Math"/>
                </w:rPr>
                <m:t>s</m:t>
              </m:r>
            </m:num>
            <m:den>
              <m:rad>
                <m:radPr>
                  <m:degHide m:val="1"/>
                  <m:ctrlPr>
                    <w:rPr>
                      <w:rFonts w:ascii="Cambria Math" w:hAnsi="Cambria Math"/>
                      <w:b/>
                      <w:bCs/>
                      <w:i/>
                      <w:iCs/>
                      <w:lang w:val="bg-BG"/>
                    </w:rPr>
                  </m:ctrlPr>
                </m:radPr>
                <m:deg/>
                <m:e>
                  <m:r>
                    <m:rPr>
                      <m:sty m:val="bi"/>
                    </m:rPr>
                    <w:rPr>
                      <w:rFonts w:ascii="Cambria Math" w:hAnsi="Cambria Math"/>
                    </w:rPr>
                    <m:t>n</m:t>
                  </m:r>
                </m:e>
              </m:rad>
            </m:den>
          </m:f>
          <m:r>
            <m:rPr>
              <m:sty m:val="bi"/>
            </m:rPr>
            <w:rPr>
              <w:rFonts w:ascii="Cambria Math" w:hAnsi="Cambria Math"/>
            </w:rPr>
            <m:t>=(Lower Limit, Upper Limit)</m:t>
          </m:r>
        </m:oMath>
      </m:oMathPara>
    </w:p>
    <w:p w14:paraId="4AFB5124" w14:textId="4C32A582" w:rsidR="00FC10E9" w:rsidRDefault="00FC10E9" w:rsidP="00983C05"/>
    <w:p w14:paraId="4E044338" w14:textId="36D944BA" w:rsidR="00FC10E9" w:rsidRDefault="00FC10E9" w:rsidP="00FC10E9">
      <w:pPr>
        <w:pStyle w:val="Heading2"/>
      </w:pPr>
      <w:r>
        <w:t>Example: Textbooks</w:t>
      </w:r>
    </w:p>
    <w:p w14:paraId="482E69F6" w14:textId="57E26F71" w:rsidR="00FC10E9" w:rsidRDefault="00FC10E9" w:rsidP="00FC10E9">
      <w:r>
        <w:t>Suppose that two Winona State University students gathered data on prices for a random sample of 30 textbooks from the campus bookstore. They found the average price was $</w:t>
      </w:r>
      <w:r w:rsidR="00126D25">
        <w:t>1</w:t>
      </w:r>
      <w:r>
        <w:t xml:space="preserve">65.02 and the standard deviation was </w:t>
      </w:r>
      <w:r w:rsidR="007720E2">
        <w:t>$31.42</w:t>
      </w:r>
      <w:r w:rsidR="00126D25">
        <w:t>. The data is plotted below.</w:t>
      </w:r>
    </w:p>
    <w:p w14:paraId="24DA348B" w14:textId="621E80F3" w:rsidR="00126D25" w:rsidRDefault="00126D25" w:rsidP="00FC10E9"/>
    <w:p w14:paraId="4745DCEB" w14:textId="4066024D" w:rsidR="00126D25" w:rsidRDefault="00126D25" w:rsidP="00126D25">
      <w:pPr>
        <w:jc w:val="center"/>
      </w:pPr>
      <w:r w:rsidRPr="00126D25">
        <w:rPr>
          <w:noProof/>
        </w:rPr>
        <w:drawing>
          <wp:inline distT="0" distB="0" distL="0" distR="0" wp14:anchorId="24731B6A" wp14:editId="649D4A3F">
            <wp:extent cx="3810000" cy="2540000"/>
            <wp:effectExtent l="0" t="0" r="0" b="0"/>
            <wp:docPr id="4" name="Picture 4"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 histogram&#10;&#10;Description automatically generated"/>
                    <pic:cNvPicPr/>
                  </pic:nvPicPr>
                  <pic:blipFill>
                    <a:blip r:embed="rId9"/>
                    <a:stretch>
                      <a:fillRect/>
                    </a:stretch>
                  </pic:blipFill>
                  <pic:spPr>
                    <a:xfrm>
                      <a:off x="0" y="0"/>
                      <a:ext cx="3810000" cy="2540000"/>
                    </a:xfrm>
                    <a:prstGeom prst="rect">
                      <a:avLst/>
                    </a:prstGeom>
                  </pic:spPr>
                </pic:pic>
              </a:graphicData>
            </a:graphic>
          </wp:inline>
        </w:drawing>
      </w:r>
    </w:p>
    <w:p w14:paraId="3762CCCC" w14:textId="64577EF5" w:rsidR="007720E2" w:rsidRDefault="007720E2" w:rsidP="00FC10E9"/>
    <w:p w14:paraId="0BAE5679" w14:textId="7788C9CE" w:rsidR="007720E2" w:rsidRDefault="00126D25" w:rsidP="00FC10E9">
      <w:r>
        <w:t>Answer the following questions to get the confidence interval.</w:t>
      </w:r>
    </w:p>
    <w:p w14:paraId="55B2DE91" w14:textId="4A114EE5" w:rsidR="00126D25" w:rsidRDefault="00126D25" w:rsidP="00FC10E9"/>
    <w:p w14:paraId="150C8874" w14:textId="4584E8AD" w:rsidR="00126D25" w:rsidRPr="00126D25" w:rsidRDefault="00126D25" w:rsidP="00126D25">
      <w:pPr>
        <w:pStyle w:val="ListParagraph"/>
        <w:numPr>
          <w:ilvl w:val="0"/>
          <w:numId w:val="9"/>
        </w:numPr>
        <w:rPr>
          <w:rFonts w:eastAsiaTheme="minorEastAsia"/>
        </w:rPr>
      </w:pPr>
      <w:r>
        <w:t>What is the point estimate (</w:t>
      </w:r>
      <m:oMath>
        <m:acc>
          <m:accPr>
            <m:chr m:val="̅"/>
            <m:ctrlPr>
              <w:rPr>
                <w:rFonts w:ascii="Cambria Math" w:hAnsi="Cambria Math"/>
              </w:rPr>
            </m:ctrlPr>
          </m:accPr>
          <m:e>
            <m:r>
              <w:rPr>
                <w:rFonts w:ascii="Cambria Math" w:hAnsi="Cambria Math"/>
              </w:rPr>
              <m:t>x</m:t>
            </m:r>
          </m:e>
        </m:acc>
      </m:oMath>
      <w:r>
        <w:rPr>
          <w:rFonts w:eastAsiaTheme="minorEastAsia"/>
        </w:rPr>
        <w:t>)</w:t>
      </w:r>
      <w:r>
        <w:t>?</w:t>
      </w:r>
    </w:p>
    <w:p w14:paraId="121E059C" w14:textId="0407893F" w:rsidR="00126D25" w:rsidRDefault="00126D25" w:rsidP="00126D25"/>
    <w:p w14:paraId="3028F92C" w14:textId="16DF1C07" w:rsidR="00126D25" w:rsidRPr="00126D25" w:rsidRDefault="00126D25" w:rsidP="00126D25">
      <w:pPr>
        <w:pStyle w:val="ListParagraph"/>
        <w:numPr>
          <w:ilvl w:val="0"/>
          <w:numId w:val="9"/>
        </w:numPr>
      </w:pPr>
      <w:r>
        <w:lastRenderedPageBreak/>
        <w:t>What is the sample standard deviation (s)?</w:t>
      </w:r>
    </w:p>
    <w:p w14:paraId="0B14A59A" w14:textId="7CB9AC74" w:rsidR="00126D25" w:rsidRDefault="00126D25" w:rsidP="00126D25">
      <w:pPr>
        <w:pStyle w:val="ListParagraph"/>
      </w:pPr>
    </w:p>
    <w:p w14:paraId="7A19DAE5" w14:textId="4CEF6DAA" w:rsidR="00126D25" w:rsidRDefault="00126D25" w:rsidP="00126D25">
      <w:pPr>
        <w:pStyle w:val="ListParagraph"/>
      </w:pPr>
    </w:p>
    <w:p w14:paraId="184EF0F2" w14:textId="77777777" w:rsidR="00126D25" w:rsidRDefault="00126D25" w:rsidP="00126D25">
      <w:pPr>
        <w:pStyle w:val="ListParagraph"/>
      </w:pPr>
    </w:p>
    <w:p w14:paraId="6D3A08B6" w14:textId="179C092B" w:rsidR="00126D25" w:rsidRPr="00126D25" w:rsidRDefault="00126D25" w:rsidP="00126D25">
      <w:pPr>
        <w:pStyle w:val="ListParagraph"/>
        <w:numPr>
          <w:ilvl w:val="0"/>
          <w:numId w:val="9"/>
        </w:numPr>
      </w:pPr>
      <w:r>
        <w:t>Are the validity conditions met?</w:t>
      </w:r>
    </w:p>
    <w:p w14:paraId="61FEDE63" w14:textId="071DBAAE" w:rsidR="00126D25" w:rsidRDefault="00126D25" w:rsidP="00126D25">
      <w:pPr>
        <w:pStyle w:val="ListParagraph"/>
      </w:pPr>
    </w:p>
    <w:p w14:paraId="1A8F48F4" w14:textId="05EE84C6" w:rsidR="00126D25" w:rsidRDefault="00126D25" w:rsidP="00126D25">
      <w:pPr>
        <w:pStyle w:val="ListParagraph"/>
      </w:pPr>
    </w:p>
    <w:p w14:paraId="2A684206" w14:textId="77777777" w:rsidR="00126D25" w:rsidRDefault="00126D25" w:rsidP="00126D25">
      <w:pPr>
        <w:pStyle w:val="ListParagraph"/>
      </w:pPr>
    </w:p>
    <w:p w14:paraId="1FE652B0" w14:textId="2E065207" w:rsidR="00126D25" w:rsidRPr="00126D25" w:rsidRDefault="00126D25" w:rsidP="00126D25">
      <w:pPr>
        <w:pStyle w:val="ListParagraph"/>
        <w:numPr>
          <w:ilvl w:val="0"/>
          <w:numId w:val="9"/>
        </w:numPr>
      </w:pPr>
      <w:r>
        <w:t>Calculate the 95% confidence interval.</w:t>
      </w:r>
    </w:p>
    <w:p w14:paraId="7AF78F55" w14:textId="77777777" w:rsidR="00126D25" w:rsidRDefault="00126D25" w:rsidP="00126D25">
      <w:pPr>
        <w:pStyle w:val="ListParagraph"/>
      </w:pPr>
    </w:p>
    <w:p w14:paraId="50F21FEA" w14:textId="73BF393C" w:rsidR="00126D25" w:rsidRDefault="00126D25" w:rsidP="00126D25"/>
    <w:p w14:paraId="0A039BDA" w14:textId="477EA0C9" w:rsidR="00126D25" w:rsidRDefault="00126D25" w:rsidP="00126D25"/>
    <w:p w14:paraId="4BF3099A" w14:textId="534E758D" w:rsidR="00A02D87" w:rsidRDefault="00126D25" w:rsidP="00A02D87">
      <w:pPr>
        <w:pStyle w:val="ListParagraph"/>
        <w:numPr>
          <w:ilvl w:val="0"/>
          <w:numId w:val="9"/>
        </w:numPr>
      </w:pPr>
      <w:r>
        <w:t xml:space="preserve">Interpretation: We are _____ confident that the </w:t>
      </w:r>
      <w:proofErr w:type="gramStart"/>
      <w:r>
        <w:t>long-run</w:t>
      </w:r>
      <w:proofErr w:type="gramEnd"/>
      <w:r>
        <w:t xml:space="preserve"> __________ price of textbooks at Winona State University is between _____ and _____.</w:t>
      </w:r>
    </w:p>
    <w:p w14:paraId="3D01235D" w14:textId="040072C6" w:rsidR="00126D25" w:rsidRDefault="00126D25" w:rsidP="00126D25"/>
    <w:p w14:paraId="203FD386" w14:textId="4BA27AFE" w:rsidR="00A02D87" w:rsidRDefault="00A02D87" w:rsidP="00126D25"/>
    <w:p w14:paraId="33554EC5" w14:textId="77777777" w:rsidR="00A02D87" w:rsidRDefault="00A02D87" w:rsidP="00126D25"/>
    <w:p w14:paraId="441EAE9A" w14:textId="7DDE88B5" w:rsidR="00A943AE" w:rsidRDefault="00126D25" w:rsidP="00126D25">
      <w:r>
        <w:t xml:space="preserve">Let’s explore what is meant by 95% confidence in this example. </w:t>
      </w:r>
      <w:r w:rsidR="00A02D87">
        <w:t xml:space="preserve">Check out the applet located at </w:t>
      </w:r>
      <w:hyperlink r:id="rId10" w:history="1">
        <w:r w:rsidR="00A02D87" w:rsidRPr="006B0DEC">
          <w:rPr>
            <w:rStyle w:val="Hyperlink"/>
          </w:rPr>
          <w:t>https://twiedrw.shinyapps.io/confidence_intervals/</w:t>
        </w:r>
      </w:hyperlink>
      <w:r w:rsidR="00A02D87">
        <w:t>. Suppose we know that in the previous academic year that the population</w:t>
      </w:r>
      <w:r w:rsidR="00716838">
        <w:t xml:space="preserve"> was normally distributed with an</w:t>
      </w:r>
      <w:r w:rsidR="00A02D87">
        <w:t xml:space="preserve"> average textbook price </w:t>
      </w:r>
      <w:r w:rsidR="00716838">
        <w:t>of</w:t>
      </w:r>
      <w:r w:rsidR="00A02D87">
        <w:t xml:space="preserve"> $1</w:t>
      </w:r>
      <w:r w:rsidR="00A943AE">
        <w:t>5</w:t>
      </w:r>
      <w:r w:rsidR="00A02D87">
        <w:t xml:space="preserve">0 and </w:t>
      </w:r>
      <w:r w:rsidR="00716838">
        <w:t>a</w:t>
      </w:r>
      <w:r w:rsidR="00A02D87">
        <w:t xml:space="preserve"> </w:t>
      </w:r>
      <w:r w:rsidR="00A943AE">
        <w:t xml:space="preserve">population </w:t>
      </w:r>
      <w:r w:rsidR="00A02D87">
        <w:t xml:space="preserve">standard deviation </w:t>
      </w:r>
      <w:r w:rsidR="00716838">
        <w:t>of</w:t>
      </w:r>
      <w:r w:rsidR="00A02D87">
        <w:t xml:space="preserve"> $35. </w:t>
      </w:r>
      <w:r w:rsidR="00A943AE">
        <w:t>Enter the information into the applet so that it looks like this:</w:t>
      </w:r>
    </w:p>
    <w:p w14:paraId="3F82B83F" w14:textId="77777777" w:rsidR="00A943AE" w:rsidRDefault="00A943AE" w:rsidP="00126D25"/>
    <w:p w14:paraId="2F9443AA" w14:textId="14E318B0" w:rsidR="00126D25" w:rsidRDefault="00A943AE" w:rsidP="00A943AE">
      <w:pPr>
        <w:jc w:val="center"/>
      </w:pPr>
      <w:r>
        <w:rPr>
          <w:noProof/>
        </w:rPr>
        <w:drawing>
          <wp:inline distT="0" distB="0" distL="0" distR="0" wp14:anchorId="3BD7A226" wp14:editId="67FD3C42">
            <wp:extent cx="2241085" cy="3106455"/>
            <wp:effectExtent l="0" t="0" r="0" b="508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2973" cy="3136794"/>
                    </a:xfrm>
                    <a:prstGeom prst="rect">
                      <a:avLst/>
                    </a:prstGeom>
                  </pic:spPr>
                </pic:pic>
              </a:graphicData>
            </a:graphic>
          </wp:inline>
        </w:drawing>
      </w:r>
    </w:p>
    <w:p w14:paraId="6736DC92" w14:textId="3EB8B590" w:rsidR="00A943AE" w:rsidRDefault="00A943AE" w:rsidP="00A943AE">
      <w:pPr>
        <w:jc w:val="center"/>
      </w:pPr>
    </w:p>
    <w:p w14:paraId="4F1A3E10" w14:textId="3B294EEA" w:rsidR="00A943AE" w:rsidRDefault="00A943AE" w:rsidP="0071464A">
      <w:pPr>
        <w:jc w:val="center"/>
      </w:pPr>
      <w:r>
        <w:t>(</w:t>
      </w:r>
      <w:r w:rsidR="0071464A">
        <w:t>Note: i</w:t>
      </w:r>
      <w:r>
        <w:t>gnore the limits on the mean and standard deviation in the applet)</w:t>
      </w:r>
    </w:p>
    <w:p w14:paraId="1197737D" w14:textId="7A3637AE" w:rsidR="00A943AE" w:rsidRDefault="00A943AE">
      <w:r>
        <w:br w:type="page"/>
      </w:r>
    </w:p>
    <w:p w14:paraId="71824123" w14:textId="72FA5927" w:rsidR="00716838" w:rsidRDefault="00A943AE" w:rsidP="00A943AE">
      <w:r>
        <w:lastRenderedPageBreak/>
        <w:t xml:space="preserve">This applet simulates drawing random samples from a known population (a luxury that we almost never have in practice). The </w:t>
      </w:r>
      <w:r w:rsidR="00716838">
        <w:t>“</w:t>
      </w:r>
      <w:r>
        <w:t>Study Replications</w:t>
      </w:r>
      <w:r w:rsidR="00716838">
        <w:t>”</w:t>
      </w:r>
      <w:r>
        <w:t xml:space="preserve"> </w:t>
      </w:r>
      <w:r w:rsidR="00716838">
        <w:t>is the number of samples that you draw from the population and calculate the confidence interval.</w:t>
      </w:r>
    </w:p>
    <w:p w14:paraId="0FBC5927" w14:textId="77777777" w:rsidR="00716838" w:rsidRDefault="00716838" w:rsidP="00A943AE"/>
    <w:p w14:paraId="0D031409" w14:textId="093B274E" w:rsidR="00A943AE" w:rsidRDefault="00716838" w:rsidP="00716838">
      <w:pPr>
        <w:jc w:val="center"/>
      </w:pPr>
      <w:r>
        <w:rPr>
          <w:noProof/>
        </w:rPr>
        <w:drawing>
          <wp:inline distT="0" distB="0" distL="0" distR="0" wp14:anchorId="79882B1D" wp14:editId="09321EFC">
            <wp:extent cx="4008329" cy="2461097"/>
            <wp:effectExtent l="0" t="0" r="5080" b="3175"/>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42109" cy="2481838"/>
                    </a:xfrm>
                    <a:prstGeom prst="rect">
                      <a:avLst/>
                    </a:prstGeom>
                  </pic:spPr>
                </pic:pic>
              </a:graphicData>
            </a:graphic>
          </wp:inline>
        </w:drawing>
      </w:r>
    </w:p>
    <w:p w14:paraId="6A7BC9D0" w14:textId="29FA0DC6" w:rsidR="00716838" w:rsidRDefault="00716838" w:rsidP="00716838">
      <w:pPr>
        <w:jc w:val="center"/>
      </w:pPr>
    </w:p>
    <w:p w14:paraId="73978063" w14:textId="77777777" w:rsidR="00716838" w:rsidRDefault="00716838" w:rsidP="00716838">
      <w:r>
        <w:t xml:space="preserve">In this instance, the confidence interval calculated from the sample covered the true population mean of 150. Suppose now that we change the “Study Replications” to 5. </w:t>
      </w:r>
    </w:p>
    <w:p w14:paraId="2FA9F557" w14:textId="77777777" w:rsidR="00716838" w:rsidRDefault="00716838" w:rsidP="00716838"/>
    <w:p w14:paraId="78EF3D44" w14:textId="2635D696" w:rsidR="00716838" w:rsidRDefault="00716838" w:rsidP="00716838">
      <w:pPr>
        <w:jc w:val="center"/>
      </w:pPr>
      <w:r>
        <w:rPr>
          <w:noProof/>
        </w:rPr>
        <w:drawing>
          <wp:inline distT="0" distB="0" distL="0" distR="0" wp14:anchorId="1D5C6D7B" wp14:editId="6A812A07">
            <wp:extent cx="3729519" cy="2366412"/>
            <wp:effectExtent l="0" t="0" r="4445" b="0"/>
            <wp:docPr id="7" name="Picture 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ox and whisk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56344" cy="2383433"/>
                    </a:xfrm>
                    <a:prstGeom prst="rect">
                      <a:avLst/>
                    </a:prstGeom>
                  </pic:spPr>
                </pic:pic>
              </a:graphicData>
            </a:graphic>
          </wp:inline>
        </w:drawing>
      </w:r>
    </w:p>
    <w:p w14:paraId="7A75F302" w14:textId="3699D101" w:rsidR="00716838" w:rsidRDefault="00716838" w:rsidP="00716838">
      <w:pPr>
        <w:jc w:val="center"/>
      </w:pPr>
    </w:p>
    <w:p w14:paraId="45F3DA8C" w14:textId="0094FD26" w:rsidR="00716838" w:rsidRDefault="00FC5A7F" w:rsidP="00716838">
      <w:pPr>
        <w:rPr>
          <w:rFonts w:eastAsiaTheme="minorEastAsia"/>
        </w:rPr>
      </w:pPr>
      <w:r>
        <w:t xml:space="preserve">All 5 studies covered the population mean. With study #5, you can see that the confidence interval almost narrowly misses population mean, but it is still contained within the interval. Recall the technical definition of a confidence interval: </w:t>
      </w:r>
      <m:oMath>
        <m:r>
          <w:rPr>
            <w:rFonts w:ascii="Cambria Math" w:eastAsiaTheme="minorEastAsia" w:hAnsi="Cambria Math"/>
          </w:rPr>
          <m:t>100-α*100%</m:t>
        </m:r>
      </m:oMath>
      <w:r>
        <w:rPr>
          <w:rFonts w:eastAsiaTheme="minorEastAsia"/>
        </w:rPr>
        <w:t xml:space="preserve"> of the confidence intervals generated from samples of a given population will cover the true parameter value. Change the number of study replications to 100.</w:t>
      </w:r>
    </w:p>
    <w:p w14:paraId="6EC03A32" w14:textId="5F85947D" w:rsidR="00FC5A7F" w:rsidRDefault="00FC5A7F" w:rsidP="00716838">
      <w:pPr>
        <w:rPr>
          <w:rFonts w:eastAsiaTheme="minorEastAsia"/>
        </w:rPr>
      </w:pPr>
    </w:p>
    <w:p w14:paraId="229E5C40" w14:textId="0D917C73" w:rsidR="00FC5A7F" w:rsidRPr="00FC5A7F" w:rsidRDefault="00FC5A7F" w:rsidP="00FC5A7F">
      <w:pPr>
        <w:pStyle w:val="ListParagraph"/>
        <w:numPr>
          <w:ilvl w:val="0"/>
          <w:numId w:val="10"/>
        </w:numPr>
      </w:pPr>
      <w:r>
        <w:t>What percentage of the confidence intervals cover the true population mean?</w:t>
      </w:r>
    </w:p>
    <w:p w14:paraId="2160006D" w14:textId="3696F9CD" w:rsidR="00FC5A7F" w:rsidRDefault="00FC5A7F" w:rsidP="00FC5A7F"/>
    <w:p w14:paraId="58F9F21B" w14:textId="77777777" w:rsidR="00FC5A7F" w:rsidRDefault="00FC5A7F" w:rsidP="00FC5A7F"/>
    <w:p w14:paraId="76B36EE2" w14:textId="5F5E71B0" w:rsidR="00FC5A7F" w:rsidRPr="00FC5A7F" w:rsidRDefault="00FC5A7F" w:rsidP="00FC5A7F">
      <w:pPr>
        <w:pStyle w:val="ListParagraph"/>
        <w:numPr>
          <w:ilvl w:val="0"/>
          <w:numId w:val="10"/>
        </w:numPr>
      </w:pPr>
      <w:r>
        <w:lastRenderedPageBreak/>
        <w:t>What does a single confidence interval represent?</w:t>
      </w:r>
    </w:p>
    <w:p w14:paraId="453C52D7" w14:textId="544ED29D" w:rsidR="00FC5A7F" w:rsidRDefault="00FC5A7F" w:rsidP="00FC5A7F"/>
    <w:p w14:paraId="6EF2BEE1" w14:textId="7191A284" w:rsidR="00FC5A7F" w:rsidRDefault="00FC5A7F" w:rsidP="00FC5A7F"/>
    <w:p w14:paraId="7B1487A1" w14:textId="77777777" w:rsidR="00FC5A7F" w:rsidRDefault="00FC5A7F" w:rsidP="00FC5A7F"/>
    <w:p w14:paraId="66220A19" w14:textId="3D85E27E" w:rsidR="00FC5A7F" w:rsidRDefault="00FC5A7F" w:rsidP="00FC5A7F">
      <w:pPr>
        <w:pStyle w:val="ListParagraph"/>
        <w:numPr>
          <w:ilvl w:val="0"/>
          <w:numId w:val="10"/>
        </w:numPr>
      </w:pPr>
      <w:r>
        <w:t>What happens as you increase the sample size? Does this impact the percent coverage of the true mean?</w:t>
      </w:r>
    </w:p>
    <w:p w14:paraId="22266785" w14:textId="5DA4180F" w:rsidR="00FC5A7F" w:rsidRDefault="00FC5A7F" w:rsidP="00FC5A7F"/>
    <w:p w14:paraId="7B3BD8ED" w14:textId="77777777" w:rsidR="00FC5A7F" w:rsidRDefault="00FC5A7F" w:rsidP="00FC5A7F"/>
    <w:p w14:paraId="5561E846" w14:textId="062F9418" w:rsidR="00FC5A7F" w:rsidRDefault="00FC5A7F" w:rsidP="00FC5A7F">
      <w:pPr>
        <w:pStyle w:val="Heading1"/>
      </w:pPr>
      <w:r>
        <w:t xml:space="preserve">Section 3.4: </w:t>
      </w:r>
      <w:r w:rsidR="00A05C9D">
        <w:t>Width of Confidence Intervals</w:t>
      </w:r>
    </w:p>
    <w:p w14:paraId="6A510A0C" w14:textId="41FB6A71" w:rsidR="00A05C9D" w:rsidRDefault="00A05C9D" w:rsidP="00A05C9D"/>
    <w:p w14:paraId="652F4318" w14:textId="09987F0E" w:rsidR="00A05C9D" w:rsidRDefault="00A05C9D" w:rsidP="00A05C9D">
      <w:pPr>
        <w:pStyle w:val="Heading2"/>
      </w:pPr>
      <w:r>
        <w:t>Factors Influencing the Confidence Interval</w:t>
      </w:r>
    </w:p>
    <w:p w14:paraId="0645FBDB" w14:textId="714D1A11" w:rsidR="00A05C9D" w:rsidRDefault="00A05C9D" w:rsidP="00A05C9D">
      <w:r>
        <w:t xml:space="preserve">There are three </w:t>
      </w:r>
      <w:r w:rsidR="005D589C">
        <w:t>factors</w:t>
      </w:r>
      <w:r>
        <w:t xml:space="preserve"> that affect the width of a confidence interval: confidence level, sample size, and standard error.</w:t>
      </w:r>
    </w:p>
    <w:p w14:paraId="02493192" w14:textId="4CFF6B38" w:rsidR="00A05C9D" w:rsidRDefault="00A05C9D" w:rsidP="00A05C9D"/>
    <w:p w14:paraId="7DC115E0" w14:textId="5402C7B5" w:rsidR="00A05C9D" w:rsidRDefault="00A05C9D" w:rsidP="00A05C9D">
      <w:pPr>
        <w:pStyle w:val="Heading2"/>
      </w:pPr>
      <w:r>
        <w:t>Confidence level</w:t>
      </w:r>
    </w:p>
    <w:p w14:paraId="5BD7120D" w14:textId="36515437" w:rsidR="00A05C9D" w:rsidRDefault="00A05C9D" w:rsidP="008C7364">
      <w:r w:rsidRPr="00A05C9D">
        <w:t>Significance Level + Confidence Level = 100%</w:t>
      </w:r>
    </w:p>
    <w:p w14:paraId="6918815E" w14:textId="77777777" w:rsidR="00A05C9D" w:rsidRPr="00A05C9D" w:rsidRDefault="00A05C9D" w:rsidP="00A05C9D">
      <w:pPr>
        <w:ind w:left="720"/>
      </w:pPr>
    </w:p>
    <w:p w14:paraId="64DC57FC" w14:textId="3F272764" w:rsidR="00A05C9D" w:rsidRPr="00A05C9D" w:rsidRDefault="00A05C9D" w:rsidP="00A05C9D">
      <w:pPr>
        <w:numPr>
          <w:ilvl w:val="0"/>
          <w:numId w:val="12"/>
        </w:numPr>
      </w:pPr>
      <w:r w:rsidRPr="00A05C9D">
        <w:t xml:space="preserve">Confidence Level Increases </w:t>
      </w:r>
      <m:oMath>
        <m:r>
          <w:rPr>
            <w:rFonts w:ascii="Cambria Math" w:hAnsi="Cambria Math"/>
          </w:rPr>
          <m:t>→</m:t>
        </m:r>
      </m:oMath>
      <w:r w:rsidRPr="00A05C9D">
        <w:t xml:space="preserve"> Significance Level Decreases </w:t>
      </w:r>
    </w:p>
    <w:p w14:paraId="74284186" w14:textId="2C34C387" w:rsidR="00A05C9D" w:rsidRPr="00A05C9D" w:rsidRDefault="00A05C9D" w:rsidP="00A05C9D">
      <w:pPr>
        <w:numPr>
          <w:ilvl w:val="1"/>
          <w:numId w:val="12"/>
        </w:numPr>
      </w:pPr>
      <w:r w:rsidRPr="00A05C9D">
        <w:t xml:space="preserve">Rejecting Less Often </w:t>
      </w:r>
      <m:oMath>
        <m:r>
          <w:rPr>
            <w:rFonts w:ascii="Cambria Math" w:hAnsi="Cambria Math"/>
          </w:rPr>
          <m:t>→</m:t>
        </m:r>
      </m:oMath>
      <w:r w:rsidRPr="00A05C9D">
        <w:t xml:space="preserve"> More Likely Values</w:t>
      </w:r>
    </w:p>
    <w:p w14:paraId="4766AFDC" w14:textId="6C27E69C" w:rsidR="00A05C9D" w:rsidRDefault="00A05C9D" w:rsidP="00A05C9D">
      <w:pPr>
        <w:numPr>
          <w:ilvl w:val="1"/>
          <w:numId w:val="12"/>
        </w:numPr>
      </w:pPr>
      <w:r w:rsidRPr="00A05C9D">
        <w:t>Interval Widens</w:t>
      </w:r>
    </w:p>
    <w:p w14:paraId="51C6EB5A" w14:textId="77777777" w:rsidR="00A05C9D" w:rsidRPr="00A05C9D" w:rsidRDefault="00A05C9D" w:rsidP="00A05C9D">
      <w:pPr>
        <w:ind w:left="1440"/>
      </w:pPr>
    </w:p>
    <w:p w14:paraId="49756044" w14:textId="03AF0460" w:rsidR="00A05C9D" w:rsidRPr="00A05C9D" w:rsidRDefault="00A05C9D" w:rsidP="00A05C9D">
      <w:pPr>
        <w:numPr>
          <w:ilvl w:val="0"/>
          <w:numId w:val="12"/>
        </w:numPr>
      </w:pPr>
      <w:r w:rsidRPr="00A05C9D">
        <w:t xml:space="preserve">Confidence Level Decreases </w:t>
      </w:r>
      <m:oMath>
        <m:r>
          <w:rPr>
            <w:rFonts w:ascii="Cambria Math" w:hAnsi="Cambria Math"/>
          </w:rPr>
          <m:t>→</m:t>
        </m:r>
      </m:oMath>
      <w:r w:rsidRPr="00A05C9D">
        <w:t xml:space="preserve"> Significance Level Increases</w:t>
      </w:r>
    </w:p>
    <w:p w14:paraId="36FAE646" w14:textId="0F2BF507" w:rsidR="00A05C9D" w:rsidRPr="00A05C9D" w:rsidRDefault="00A05C9D" w:rsidP="00A05C9D">
      <w:pPr>
        <w:numPr>
          <w:ilvl w:val="1"/>
          <w:numId w:val="12"/>
        </w:numPr>
      </w:pPr>
      <w:r w:rsidRPr="00A05C9D">
        <w:t xml:space="preserve">Rejecting More Often </w:t>
      </w:r>
      <m:oMath>
        <m:r>
          <w:rPr>
            <w:rFonts w:ascii="Cambria Math" w:hAnsi="Cambria Math"/>
          </w:rPr>
          <m:t>→</m:t>
        </m:r>
      </m:oMath>
      <w:r w:rsidRPr="00A05C9D">
        <w:t xml:space="preserve"> Fewer Likely Values</w:t>
      </w:r>
    </w:p>
    <w:p w14:paraId="5260CF8A" w14:textId="77777777" w:rsidR="00A05C9D" w:rsidRPr="00A05C9D" w:rsidRDefault="00A05C9D" w:rsidP="00A05C9D">
      <w:pPr>
        <w:numPr>
          <w:ilvl w:val="1"/>
          <w:numId w:val="12"/>
        </w:numPr>
      </w:pPr>
      <w:r w:rsidRPr="00A05C9D">
        <w:t>Interval Narrows</w:t>
      </w:r>
    </w:p>
    <w:p w14:paraId="6706BF3E" w14:textId="573FBF20" w:rsidR="00A05C9D" w:rsidRDefault="00A05C9D" w:rsidP="00A05C9D">
      <w:pPr>
        <w:numPr>
          <w:ilvl w:val="1"/>
          <w:numId w:val="12"/>
        </w:numPr>
      </w:pPr>
      <w:r w:rsidRPr="00A05C9D">
        <w:t>“If you want to be more confident you have to cover more values.”</w:t>
      </w:r>
    </w:p>
    <w:p w14:paraId="439409E3" w14:textId="50832386" w:rsidR="00A05C9D" w:rsidRPr="00A05C9D" w:rsidRDefault="00A05C9D" w:rsidP="00A05C9D">
      <w:pPr>
        <w:numPr>
          <w:ilvl w:val="0"/>
          <w:numId w:val="14"/>
        </w:numPr>
      </w:pPr>
      <w:r>
        <w:t>Hypothetical: what would a 100% confidence interval look like?</w:t>
      </w:r>
    </w:p>
    <w:p w14:paraId="09B45528" w14:textId="51F6B10F" w:rsidR="00A05C9D" w:rsidRDefault="00A05C9D" w:rsidP="00A05C9D"/>
    <w:p w14:paraId="4AC74965" w14:textId="04A39543" w:rsidR="00A05C9D" w:rsidRDefault="00A05C9D" w:rsidP="00A05C9D">
      <w:pPr>
        <w:pStyle w:val="Heading2"/>
      </w:pPr>
      <w:r>
        <w:t>Sample Size</w:t>
      </w:r>
    </w:p>
    <w:p w14:paraId="12A1DB4C" w14:textId="1569855E" w:rsidR="00A05C9D" w:rsidRDefault="008C7364" w:rsidP="00A05C9D">
      <w:r>
        <w:t>Recall what happened when increasing the sample size on the applet in Section 3.3.</w:t>
      </w:r>
    </w:p>
    <w:p w14:paraId="7AEBDCF5" w14:textId="77777777" w:rsidR="008C7364" w:rsidRDefault="008C7364" w:rsidP="00A05C9D"/>
    <w:p w14:paraId="1384EE71" w14:textId="59240769" w:rsidR="008C7364" w:rsidRDefault="008C7364" w:rsidP="008C7364">
      <w:r>
        <w:t>Larger sample size</w:t>
      </w:r>
    </w:p>
    <w:p w14:paraId="563D3E21" w14:textId="5C62D7E7" w:rsidR="008C7364" w:rsidRDefault="008C7364" w:rsidP="001C51BC">
      <w:pPr>
        <w:numPr>
          <w:ilvl w:val="0"/>
          <w:numId w:val="12"/>
        </w:numPr>
      </w:pPr>
      <w:r>
        <w:t>Less variability</w:t>
      </w:r>
    </w:p>
    <w:p w14:paraId="5701930E" w14:textId="0C2E1B3A" w:rsidR="008C7364" w:rsidRDefault="008C7364" w:rsidP="001C51BC">
      <w:pPr>
        <w:numPr>
          <w:ilvl w:val="0"/>
          <w:numId w:val="12"/>
        </w:numPr>
      </w:pPr>
      <w:r>
        <w:t>Interval narrows</w:t>
      </w:r>
    </w:p>
    <w:p w14:paraId="5FD73CC3" w14:textId="5F42E39F" w:rsidR="008C7364" w:rsidRDefault="008C7364" w:rsidP="008C7364"/>
    <w:p w14:paraId="24234259" w14:textId="0B0BDDD0" w:rsidR="008C7364" w:rsidRDefault="008C7364" w:rsidP="008C7364">
      <w:r>
        <w:t>Smaller sample size</w:t>
      </w:r>
    </w:p>
    <w:p w14:paraId="61493812" w14:textId="165A9B9B" w:rsidR="008C7364" w:rsidRDefault="008C7364" w:rsidP="008C7364">
      <w:pPr>
        <w:pStyle w:val="ListParagraph"/>
        <w:numPr>
          <w:ilvl w:val="0"/>
          <w:numId w:val="16"/>
        </w:numPr>
      </w:pPr>
      <w:r>
        <w:t>More variability</w:t>
      </w:r>
    </w:p>
    <w:p w14:paraId="2D1038BD" w14:textId="4B233332" w:rsidR="008C7364" w:rsidRDefault="008C7364" w:rsidP="008C7364">
      <w:pPr>
        <w:pStyle w:val="ListParagraph"/>
        <w:numPr>
          <w:ilvl w:val="0"/>
          <w:numId w:val="16"/>
        </w:numPr>
      </w:pPr>
      <w:r>
        <w:t>Interval widens</w:t>
      </w:r>
    </w:p>
    <w:p w14:paraId="2320BDF4" w14:textId="206FD32B" w:rsidR="008C7364" w:rsidRDefault="008C7364" w:rsidP="008C7364"/>
    <w:p w14:paraId="7D04CF77" w14:textId="62BB8E9A" w:rsidR="008C7364" w:rsidRDefault="008C7364" w:rsidP="008C7364">
      <w:r>
        <w:t>“Larger sample sizes make you more precise in your answer.”</w:t>
      </w:r>
    </w:p>
    <w:p w14:paraId="505AA2F4" w14:textId="402A51E4" w:rsidR="008C7364" w:rsidRDefault="008C7364" w:rsidP="008C7364"/>
    <w:p w14:paraId="118BFA58" w14:textId="77777777" w:rsidR="008C7364" w:rsidRDefault="008C7364" w:rsidP="008C7364"/>
    <w:p w14:paraId="70B07C93" w14:textId="77777777" w:rsidR="008C7364" w:rsidRDefault="008C7364" w:rsidP="008C7364"/>
    <w:p w14:paraId="32947D35" w14:textId="420FBC1D" w:rsidR="008C7364" w:rsidRDefault="008C7364" w:rsidP="008C7364">
      <w:r>
        <w:lastRenderedPageBreak/>
        <w:t>Draw the relation between a large sample size and a small sample size.</w:t>
      </w:r>
    </w:p>
    <w:p w14:paraId="329FF2A7" w14:textId="3D2CB23B" w:rsidR="008C7364" w:rsidRDefault="008C7364" w:rsidP="008C7364"/>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1"/>
      </w:tblGrid>
      <w:tr w:rsidR="008C7364" w14:paraId="0D9CB630" w14:textId="77777777" w:rsidTr="008C7364">
        <w:trPr>
          <w:trHeight w:val="888"/>
          <w:jc w:val="center"/>
        </w:trPr>
        <w:tc>
          <w:tcPr>
            <w:tcW w:w="4941" w:type="dxa"/>
            <w:tcBorders>
              <w:bottom w:val="single" w:sz="4" w:space="0" w:color="auto"/>
            </w:tcBorders>
          </w:tcPr>
          <w:p w14:paraId="08259CB9" w14:textId="76656706" w:rsidR="008C7364" w:rsidRDefault="008C7364" w:rsidP="008C7364">
            <w:r>
              <w:t>Large sample size</w:t>
            </w:r>
          </w:p>
          <w:p w14:paraId="309545F1" w14:textId="77777777" w:rsidR="008C7364" w:rsidRDefault="008C7364" w:rsidP="008C7364"/>
          <w:p w14:paraId="50BA13F6" w14:textId="318E0652" w:rsidR="008C7364" w:rsidRDefault="008C7364" w:rsidP="008C7364"/>
        </w:tc>
      </w:tr>
      <w:tr w:rsidR="008C7364" w14:paraId="11294281" w14:textId="77777777" w:rsidTr="008C7364">
        <w:trPr>
          <w:trHeight w:val="1440"/>
          <w:jc w:val="center"/>
        </w:trPr>
        <w:tc>
          <w:tcPr>
            <w:tcW w:w="4941" w:type="dxa"/>
            <w:tcBorders>
              <w:top w:val="single" w:sz="4" w:space="0" w:color="auto"/>
            </w:tcBorders>
          </w:tcPr>
          <w:p w14:paraId="3DB2A2DA" w14:textId="091E646F" w:rsidR="008C7364" w:rsidRDefault="008C7364" w:rsidP="008C7364"/>
          <w:p w14:paraId="6DFFA4A1" w14:textId="2B2E3C07" w:rsidR="008C7364" w:rsidRDefault="008C7364" w:rsidP="008C7364"/>
          <w:p w14:paraId="27C1B348" w14:textId="116D84D8" w:rsidR="008C7364" w:rsidRDefault="008C7364" w:rsidP="008C7364">
            <w:r>
              <w:t>Small sample size</w:t>
            </w:r>
          </w:p>
          <w:p w14:paraId="3A06EC82" w14:textId="77777777" w:rsidR="008C7364" w:rsidRDefault="008C7364" w:rsidP="008C7364"/>
          <w:p w14:paraId="5005FF8A" w14:textId="487B4FD6" w:rsidR="008C7364" w:rsidRDefault="008C7364" w:rsidP="008C7364"/>
        </w:tc>
      </w:tr>
    </w:tbl>
    <w:p w14:paraId="19D299CB" w14:textId="77777777" w:rsidR="008C7364" w:rsidRDefault="008C7364" w:rsidP="008C7364"/>
    <w:p w14:paraId="4CA98C5F" w14:textId="3F62C9A7" w:rsidR="008C7364" w:rsidRDefault="008C7364" w:rsidP="008C7364">
      <w:pPr>
        <w:pStyle w:val="Heading2"/>
      </w:pPr>
      <w:r>
        <w:t>Standard Error</w:t>
      </w:r>
    </w:p>
    <w:p w14:paraId="2CFD587C" w14:textId="77777777" w:rsidR="008C7364" w:rsidRPr="008C7364" w:rsidRDefault="008C7364" w:rsidP="008C7364">
      <w:r w:rsidRPr="008C7364">
        <w:t>General Formula</w:t>
      </w:r>
    </w:p>
    <w:p w14:paraId="0E384E50" w14:textId="6AB54DE9" w:rsidR="008C7364" w:rsidRPr="008C7364" w:rsidRDefault="008C7364" w:rsidP="008C7364">
      <w:pPr>
        <w:ind w:left="1440"/>
      </w:pPr>
      <m:oMathPara>
        <m:oMath>
          <m:r>
            <w:rPr>
              <w:rFonts w:ascii="Cambria Math" w:hAnsi="Cambria Math"/>
            </w:rPr>
            <m:t>Observed Statistic ± Multiplier * Standard Error</m:t>
          </m:r>
        </m:oMath>
      </m:oMathPara>
    </w:p>
    <w:p w14:paraId="0AC9B0B5" w14:textId="77777777" w:rsidR="008C7364" w:rsidRDefault="008C7364" w:rsidP="008C7364">
      <w:pPr>
        <w:ind w:left="1440"/>
      </w:pPr>
    </w:p>
    <w:p w14:paraId="21211A0F" w14:textId="71BD6B49" w:rsidR="008C7364" w:rsidRPr="008C7364" w:rsidRDefault="008C7364" w:rsidP="008C7364">
      <w:r w:rsidRPr="008C7364">
        <w:t>Standard Error Increases</w:t>
      </w:r>
    </w:p>
    <w:p w14:paraId="0DF17C1E" w14:textId="77777777" w:rsidR="008C7364" w:rsidRPr="008C7364" w:rsidRDefault="008C7364" w:rsidP="00F54A52">
      <w:pPr>
        <w:numPr>
          <w:ilvl w:val="0"/>
          <w:numId w:val="18"/>
        </w:numPr>
      </w:pPr>
      <w:r w:rsidRPr="008C7364">
        <w:t>Margin of Error Increases</w:t>
      </w:r>
    </w:p>
    <w:p w14:paraId="043351BF" w14:textId="77777777" w:rsidR="008C7364" w:rsidRPr="008C7364" w:rsidRDefault="008C7364" w:rsidP="008C7364">
      <w:pPr>
        <w:numPr>
          <w:ilvl w:val="1"/>
          <w:numId w:val="18"/>
        </w:numPr>
      </w:pPr>
      <w:r w:rsidRPr="008C7364">
        <w:t>More Variability</w:t>
      </w:r>
    </w:p>
    <w:p w14:paraId="3FD3C91E" w14:textId="717B0D49" w:rsidR="008C7364" w:rsidRDefault="008C7364" w:rsidP="008C7364">
      <w:pPr>
        <w:numPr>
          <w:ilvl w:val="1"/>
          <w:numId w:val="18"/>
        </w:numPr>
      </w:pPr>
      <w:r w:rsidRPr="008C7364">
        <w:t>Interval Widens</w:t>
      </w:r>
    </w:p>
    <w:p w14:paraId="18B98EFA" w14:textId="77777777" w:rsidR="008C7364" w:rsidRPr="008C7364" w:rsidRDefault="008C7364" w:rsidP="00F54A52">
      <w:pPr>
        <w:ind w:left="1440"/>
      </w:pPr>
    </w:p>
    <w:p w14:paraId="3AD752FC" w14:textId="77777777" w:rsidR="008C7364" w:rsidRPr="008C7364" w:rsidRDefault="008C7364" w:rsidP="00F54A52">
      <w:r w:rsidRPr="008C7364">
        <w:t>Standard Error Decreases</w:t>
      </w:r>
    </w:p>
    <w:p w14:paraId="71976FDA" w14:textId="47C378E7" w:rsidR="008C7364" w:rsidRPr="008C7364" w:rsidRDefault="008C7364" w:rsidP="00F54A52">
      <w:pPr>
        <w:numPr>
          <w:ilvl w:val="0"/>
          <w:numId w:val="18"/>
        </w:numPr>
      </w:pPr>
      <w:r w:rsidRPr="008C7364">
        <w:t>Margin of Error Decreases</w:t>
      </w:r>
    </w:p>
    <w:p w14:paraId="59AAE406" w14:textId="77777777" w:rsidR="008C7364" w:rsidRPr="008C7364" w:rsidRDefault="008C7364" w:rsidP="008C7364">
      <w:pPr>
        <w:numPr>
          <w:ilvl w:val="1"/>
          <w:numId w:val="18"/>
        </w:numPr>
      </w:pPr>
      <w:r w:rsidRPr="008C7364">
        <w:t>Less Variability</w:t>
      </w:r>
    </w:p>
    <w:p w14:paraId="0BFA8E54" w14:textId="77777777" w:rsidR="008C7364" w:rsidRPr="008C7364" w:rsidRDefault="008C7364" w:rsidP="008C7364">
      <w:pPr>
        <w:numPr>
          <w:ilvl w:val="1"/>
          <w:numId w:val="18"/>
        </w:numPr>
      </w:pPr>
      <w:r w:rsidRPr="008C7364">
        <w:t>Interval Narrows</w:t>
      </w:r>
    </w:p>
    <w:p w14:paraId="4BDEDB64" w14:textId="1A4D5B76" w:rsidR="008C7364" w:rsidRDefault="008C7364" w:rsidP="008C7364"/>
    <w:p w14:paraId="24BA814E" w14:textId="00D49019" w:rsidR="00F54A52" w:rsidRDefault="00F54A52" w:rsidP="00F54A52">
      <w:pPr>
        <w:pStyle w:val="Heading2"/>
      </w:pPr>
      <w:r>
        <w:t>Technical Aside</w:t>
      </w:r>
    </w:p>
    <w:p w14:paraId="371D9768" w14:textId="7F378124" w:rsidR="00F54A52" w:rsidRDefault="00F54A52" w:rsidP="008C7364">
      <w:r>
        <w:t>Mathematically, why do the effects of sample size and standard error make sense? Recall the standard error formulas for both proportion and means</w:t>
      </w:r>
      <w:r w:rsidR="00E81D1B">
        <w:t xml:space="preserve"> below.</w:t>
      </w:r>
    </w:p>
    <w:p w14:paraId="64632BA8" w14:textId="4B8EBD79" w:rsidR="00F54A52" w:rsidRDefault="00F54A52" w:rsidP="008C7364">
      <w:pPr>
        <w:rPr>
          <w:rFonts w:eastAsiaTheme="minorEastAsia"/>
        </w:rPr>
      </w:pPr>
    </w:p>
    <w:tbl>
      <w:tblPr>
        <w:tblStyle w:val="TableGrid"/>
        <w:tblW w:w="0" w:type="auto"/>
        <w:tblLook w:val="04A0" w:firstRow="1" w:lastRow="0" w:firstColumn="1" w:lastColumn="0" w:noHBand="0" w:noVBand="1"/>
      </w:tblPr>
      <w:tblGrid>
        <w:gridCol w:w="4596"/>
        <w:gridCol w:w="4596"/>
      </w:tblGrid>
      <w:tr w:rsidR="00F54A52" w14:paraId="46EF9B7E" w14:textId="77777777" w:rsidTr="00F54A52">
        <w:trPr>
          <w:trHeight w:val="1241"/>
        </w:trPr>
        <w:tc>
          <w:tcPr>
            <w:tcW w:w="4596" w:type="dxa"/>
            <w:vAlign w:val="center"/>
          </w:tcPr>
          <w:p w14:paraId="6FCF73FD" w14:textId="2A11891E" w:rsidR="00F54A52" w:rsidRPr="00F54A52" w:rsidRDefault="00F54A52" w:rsidP="00F54A52">
            <w:pPr>
              <w:jc w:val="center"/>
              <w:rPr>
                <w:rFonts w:eastAsiaTheme="minorEastAsia"/>
                <w:b/>
                <w:bCs/>
              </w:rPr>
            </w:pPr>
            <w:r w:rsidRPr="00F54A52">
              <w:rPr>
                <w:rFonts w:eastAsiaTheme="minorEastAsia"/>
                <w:b/>
                <w:bCs/>
              </w:rPr>
              <w:t>One Proportion</w:t>
            </w:r>
          </w:p>
        </w:tc>
        <w:tc>
          <w:tcPr>
            <w:tcW w:w="4596" w:type="dxa"/>
            <w:vAlign w:val="center"/>
          </w:tcPr>
          <w:p w14:paraId="04A19C23" w14:textId="1D6F7212" w:rsidR="00F54A52" w:rsidRDefault="00F54A52" w:rsidP="00F54A52">
            <w:pPr>
              <w:jc w:val="center"/>
              <w:rPr>
                <w:rFonts w:eastAsiaTheme="minorEastAsia"/>
              </w:rPr>
            </w:pPr>
            <m:oMathPara>
              <m:oMath>
                <m:r>
                  <w:rPr>
                    <w:rFonts w:ascii="Cambria Math" w:hAnsi="Cambria Math"/>
                  </w:rPr>
                  <m:t>SE=</m:t>
                </m:r>
                <m:rad>
                  <m:radPr>
                    <m:degHide m:val="1"/>
                    <m:ctrlPr>
                      <w:rPr>
                        <w:rFonts w:ascii="Cambria Math" w:hAnsi="Cambria Math"/>
                      </w:rPr>
                    </m:ctrlPr>
                  </m:radPr>
                  <m:deg>
                    <m:ctrlPr>
                      <w:rPr>
                        <w:rFonts w:ascii="Cambria Math" w:hAnsi="Cambria Math"/>
                        <w:i/>
                      </w:rPr>
                    </m:ctrlPr>
                  </m:deg>
                  <m:e>
                    <m:f>
                      <m:fPr>
                        <m:ctrlPr>
                          <w:rPr>
                            <w:rFonts w:ascii="Cambria Math" w:hAnsi="Cambria Math"/>
                            <w:i/>
                          </w:rPr>
                        </m:ctrlPr>
                      </m:fPr>
                      <m:num>
                        <m:acc>
                          <m:accPr>
                            <m:ctrlPr>
                              <w:rPr>
                                <w:rFonts w:ascii="Cambria Math" w:hAnsi="Cambria Math"/>
                              </w:rPr>
                            </m:ctrlPr>
                          </m:accPr>
                          <m:e>
                            <m:r>
                              <w:rPr>
                                <w:rFonts w:ascii="Cambria Math" w:hAnsi="Cambria Math"/>
                              </w:rPr>
                              <m:t>p</m:t>
                            </m:r>
                          </m:e>
                        </m:acc>
                        <m:d>
                          <m:dPr>
                            <m:ctrlPr>
                              <w:rPr>
                                <w:rFonts w:ascii="Cambria Math" w:hAnsi="Cambria Math"/>
                                <w:i/>
                              </w:rPr>
                            </m:ctrlPr>
                          </m:dPr>
                          <m:e>
                            <m:r>
                              <w:rPr>
                                <w:rFonts w:ascii="Cambria Math" w:hAnsi="Cambria Math"/>
                              </w:rPr>
                              <m:t>1-</m:t>
                            </m:r>
                            <m:acc>
                              <m:accPr>
                                <m:ctrlPr>
                                  <w:rPr>
                                    <w:rFonts w:ascii="Cambria Math" w:hAnsi="Cambria Math"/>
                                  </w:rPr>
                                </m:ctrlPr>
                              </m:accPr>
                              <m:e>
                                <m:r>
                                  <w:rPr>
                                    <w:rFonts w:ascii="Cambria Math" w:hAnsi="Cambria Math"/>
                                  </w:rPr>
                                  <m:t>p</m:t>
                                </m:r>
                              </m:e>
                            </m:acc>
                          </m:e>
                        </m:d>
                      </m:num>
                      <m:den>
                        <m:r>
                          <w:rPr>
                            <w:rFonts w:ascii="Cambria Math" w:hAnsi="Cambria Math"/>
                          </w:rPr>
                          <m:t>n</m:t>
                        </m:r>
                      </m:den>
                    </m:f>
                  </m:e>
                </m:rad>
              </m:oMath>
            </m:oMathPara>
          </w:p>
        </w:tc>
      </w:tr>
      <w:tr w:rsidR="00F54A52" w14:paraId="24195356" w14:textId="77777777" w:rsidTr="00F54A52">
        <w:trPr>
          <w:trHeight w:val="751"/>
        </w:trPr>
        <w:tc>
          <w:tcPr>
            <w:tcW w:w="4596" w:type="dxa"/>
            <w:vAlign w:val="center"/>
          </w:tcPr>
          <w:p w14:paraId="712D1420" w14:textId="512A246F" w:rsidR="00F54A52" w:rsidRPr="00F54A52" w:rsidRDefault="00F54A52" w:rsidP="00F54A52">
            <w:pPr>
              <w:jc w:val="center"/>
              <w:rPr>
                <w:rFonts w:eastAsiaTheme="minorEastAsia"/>
                <w:b/>
                <w:bCs/>
              </w:rPr>
            </w:pPr>
            <w:r w:rsidRPr="00F54A52">
              <w:rPr>
                <w:rFonts w:eastAsiaTheme="minorEastAsia"/>
                <w:b/>
                <w:bCs/>
              </w:rPr>
              <w:t>One Mean</w:t>
            </w:r>
          </w:p>
        </w:tc>
        <w:tc>
          <w:tcPr>
            <w:tcW w:w="4596" w:type="dxa"/>
            <w:vAlign w:val="center"/>
          </w:tcPr>
          <w:p w14:paraId="696A0A48" w14:textId="798DA120" w:rsidR="00F54A52" w:rsidRDefault="00F54A52" w:rsidP="00F54A52">
            <w:pPr>
              <w:jc w:val="center"/>
              <w:rPr>
                <w:rFonts w:eastAsiaTheme="minorEastAsia"/>
              </w:rPr>
            </w:pPr>
            <m:oMathPara>
              <m:oMath>
                <m:r>
                  <w:rPr>
                    <w:rFonts w:ascii="Cambria Math" w:eastAsiaTheme="minorEastAsia" w:hAnsi="Cambria Math"/>
                  </w:rPr>
                  <m:t>SE=</m:t>
                </m:r>
                <m:f>
                  <m:fPr>
                    <m:ctrlPr>
                      <w:rPr>
                        <w:rFonts w:ascii="Cambria Math" w:eastAsiaTheme="minorEastAsia" w:hAnsi="Cambria Math"/>
                        <w:i/>
                      </w:rPr>
                    </m:ctrlPr>
                  </m:fPr>
                  <m:num>
                    <m:r>
                      <w:rPr>
                        <w:rFonts w:ascii="Cambria Math" w:eastAsiaTheme="minorEastAsia" w:hAnsi="Cambria Math"/>
                      </w:rPr>
                      <m:t>s</m:t>
                    </m:r>
                  </m:num>
                  <m:den>
                    <m:rad>
                      <m:radPr>
                        <m:degHide m:val="1"/>
                        <m:ctrlPr>
                          <w:rPr>
                            <w:rFonts w:ascii="Cambria Math" w:eastAsiaTheme="minorEastAsia" w:hAnsi="Cambria Math"/>
                          </w:rPr>
                        </m:ctrlPr>
                      </m:radPr>
                      <m:deg>
                        <m:ctrlPr>
                          <w:rPr>
                            <w:rFonts w:ascii="Cambria Math" w:eastAsiaTheme="minorEastAsia" w:hAnsi="Cambria Math"/>
                            <w:i/>
                          </w:rPr>
                        </m:ctrlPr>
                      </m:deg>
                      <m:e>
                        <m:r>
                          <w:rPr>
                            <w:rFonts w:ascii="Cambria Math" w:eastAsiaTheme="minorEastAsia" w:hAnsi="Cambria Math"/>
                          </w:rPr>
                          <m:t>n</m:t>
                        </m:r>
                      </m:e>
                    </m:rad>
                  </m:den>
                </m:f>
              </m:oMath>
            </m:oMathPara>
          </w:p>
        </w:tc>
      </w:tr>
    </w:tbl>
    <w:p w14:paraId="234A78A0" w14:textId="7B025FF9" w:rsidR="00F54A52" w:rsidRDefault="00F54A52" w:rsidP="008C7364">
      <w:pPr>
        <w:rPr>
          <w:rFonts w:eastAsiaTheme="minorEastAsia"/>
        </w:rPr>
      </w:pPr>
    </w:p>
    <w:p w14:paraId="2528C919" w14:textId="056F226B" w:rsidR="00F54A52" w:rsidRDefault="00F54A52" w:rsidP="008C7364">
      <w:pPr>
        <w:rPr>
          <w:rFonts w:eastAsiaTheme="minorEastAsia"/>
        </w:rPr>
      </w:pPr>
      <w:r>
        <w:rPr>
          <w:rFonts w:eastAsiaTheme="minorEastAsia"/>
        </w:rPr>
        <w:t xml:space="preserve">From the general formula for the confidence interval, </w:t>
      </w:r>
      <w:r w:rsidR="00E81D1B">
        <w:rPr>
          <w:rFonts w:eastAsiaTheme="minorEastAsia"/>
        </w:rPr>
        <w:t xml:space="preserve">we know that </w:t>
      </w:r>
      <w:r w:rsidR="00670437">
        <w:rPr>
          <w:rFonts w:eastAsiaTheme="minorEastAsia"/>
        </w:rPr>
        <w:t xml:space="preserve">the </w:t>
      </w:r>
      <w:r w:rsidR="00E81D1B">
        <w:rPr>
          <w:rFonts w:eastAsiaTheme="minorEastAsia"/>
        </w:rPr>
        <w:t>sample size and standard error do not affect the observed statistic or the multiplier. As the sample size increases, the denominator of the standard error increases, which decreases the value for the standard error.</w:t>
      </w:r>
    </w:p>
    <w:p w14:paraId="5390B380" w14:textId="71431209" w:rsidR="00E81D1B" w:rsidRDefault="00E81D1B" w:rsidP="008C7364">
      <w:pPr>
        <w:rPr>
          <w:rFonts w:eastAsiaTheme="minorEastAsia"/>
        </w:rPr>
      </w:pPr>
    </w:p>
    <w:p w14:paraId="5398F88D" w14:textId="5CCC619A" w:rsidR="00E81D1B" w:rsidRPr="00670437" w:rsidRDefault="00E81D1B" w:rsidP="00E81D1B">
      <w:pPr>
        <w:pStyle w:val="ListParagraph"/>
        <w:numPr>
          <w:ilvl w:val="0"/>
          <w:numId w:val="19"/>
        </w:numPr>
        <w:rPr>
          <w:rFonts w:eastAsiaTheme="minorEastAsia"/>
        </w:rPr>
      </w:pPr>
      <w:r>
        <w:rPr>
          <w:rFonts w:eastAsiaTheme="minorEastAsia"/>
        </w:rPr>
        <w:t>What would happen if you took an infinitely large sample size?</w:t>
      </w:r>
    </w:p>
    <w:sectPr w:rsidR="00E81D1B" w:rsidRPr="00670437">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E8A18" w14:textId="77777777" w:rsidR="003B7A54" w:rsidRDefault="003B7A54" w:rsidP="00CE58AA">
      <w:r>
        <w:separator/>
      </w:r>
    </w:p>
  </w:endnote>
  <w:endnote w:type="continuationSeparator" w:id="0">
    <w:p w14:paraId="1ABFC36C" w14:textId="77777777" w:rsidR="003B7A54" w:rsidRDefault="003B7A54" w:rsidP="00CE5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D0245" w14:textId="77777777" w:rsidR="003B7A54" w:rsidRDefault="003B7A54" w:rsidP="00CE58AA">
      <w:r>
        <w:separator/>
      </w:r>
    </w:p>
  </w:footnote>
  <w:footnote w:type="continuationSeparator" w:id="0">
    <w:p w14:paraId="6C199D20" w14:textId="77777777" w:rsidR="003B7A54" w:rsidRDefault="003B7A54" w:rsidP="00CE5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5F9E4" w14:textId="2B89DF89" w:rsidR="00CE58AA" w:rsidRDefault="00CE58AA">
    <w:pPr>
      <w:pStyle w:val="Header"/>
    </w:pPr>
    <w:r>
      <w:t>STAT 218</w:t>
    </w:r>
  </w:p>
  <w:p w14:paraId="635156D2" w14:textId="3BCC88BC" w:rsidR="00CE58AA" w:rsidRDefault="00CE58AA">
    <w:pPr>
      <w:pStyle w:val="Header"/>
    </w:pPr>
    <w:r>
      <w:t>Chapter 3: Estimation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7862"/>
    <w:multiLevelType w:val="hybridMultilevel"/>
    <w:tmpl w:val="35C6457A"/>
    <w:lvl w:ilvl="0" w:tplc="C206FADC">
      <w:start w:val="1"/>
      <w:numFmt w:val="bullet"/>
      <w:lvlText w:val="§"/>
      <w:lvlJc w:val="left"/>
      <w:pPr>
        <w:tabs>
          <w:tab w:val="num" w:pos="720"/>
        </w:tabs>
        <w:ind w:left="720" w:hanging="360"/>
      </w:pPr>
      <w:rPr>
        <w:rFonts w:ascii="Wingdings" w:hAnsi="Wingdings" w:hint="default"/>
      </w:rPr>
    </w:lvl>
    <w:lvl w:ilvl="1" w:tplc="6F884204">
      <w:numFmt w:val="bullet"/>
      <w:lvlText w:val="§"/>
      <w:lvlJc w:val="left"/>
      <w:pPr>
        <w:tabs>
          <w:tab w:val="num" w:pos="1440"/>
        </w:tabs>
        <w:ind w:left="1440" w:hanging="360"/>
      </w:pPr>
      <w:rPr>
        <w:rFonts w:ascii="Wingdings" w:hAnsi="Wingdings" w:hint="default"/>
      </w:rPr>
    </w:lvl>
    <w:lvl w:ilvl="2" w:tplc="FA8C808E" w:tentative="1">
      <w:start w:val="1"/>
      <w:numFmt w:val="bullet"/>
      <w:lvlText w:val="§"/>
      <w:lvlJc w:val="left"/>
      <w:pPr>
        <w:tabs>
          <w:tab w:val="num" w:pos="2160"/>
        </w:tabs>
        <w:ind w:left="2160" w:hanging="360"/>
      </w:pPr>
      <w:rPr>
        <w:rFonts w:ascii="Wingdings" w:hAnsi="Wingdings" w:hint="default"/>
      </w:rPr>
    </w:lvl>
    <w:lvl w:ilvl="3" w:tplc="3312C112" w:tentative="1">
      <w:start w:val="1"/>
      <w:numFmt w:val="bullet"/>
      <w:lvlText w:val="§"/>
      <w:lvlJc w:val="left"/>
      <w:pPr>
        <w:tabs>
          <w:tab w:val="num" w:pos="2880"/>
        </w:tabs>
        <w:ind w:left="2880" w:hanging="360"/>
      </w:pPr>
      <w:rPr>
        <w:rFonts w:ascii="Wingdings" w:hAnsi="Wingdings" w:hint="default"/>
      </w:rPr>
    </w:lvl>
    <w:lvl w:ilvl="4" w:tplc="69C07BE2" w:tentative="1">
      <w:start w:val="1"/>
      <w:numFmt w:val="bullet"/>
      <w:lvlText w:val="§"/>
      <w:lvlJc w:val="left"/>
      <w:pPr>
        <w:tabs>
          <w:tab w:val="num" w:pos="3600"/>
        </w:tabs>
        <w:ind w:left="3600" w:hanging="360"/>
      </w:pPr>
      <w:rPr>
        <w:rFonts w:ascii="Wingdings" w:hAnsi="Wingdings" w:hint="default"/>
      </w:rPr>
    </w:lvl>
    <w:lvl w:ilvl="5" w:tplc="F5E88574" w:tentative="1">
      <w:start w:val="1"/>
      <w:numFmt w:val="bullet"/>
      <w:lvlText w:val="§"/>
      <w:lvlJc w:val="left"/>
      <w:pPr>
        <w:tabs>
          <w:tab w:val="num" w:pos="4320"/>
        </w:tabs>
        <w:ind w:left="4320" w:hanging="360"/>
      </w:pPr>
      <w:rPr>
        <w:rFonts w:ascii="Wingdings" w:hAnsi="Wingdings" w:hint="default"/>
      </w:rPr>
    </w:lvl>
    <w:lvl w:ilvl="6" w:tplc="133AF6AE" w:tentative="1">
      <w:start w:val="1"/>
      <w:numFmt w:val="bullet"/>
      <w:lvlText w:val="§"/>
      <w:lvlJc w:val="left"/>
      <w:pPr>
        <w:tabs>
          <w:tab w:val="num" w:pos="5040"/>
        </w:tabs>
        <w:ind w:left="5040" w:hanging="360"/>
      </w:pPr>
      <w:rPr>
        <w:rFonts w:ascii="Wingdings" w:hAnsi="Wingdings" w:hint="default"/>
      </w:rPr>
    </w:lvl>
    <w:lvl w:ilvl="7" w:tplc="29F039B2" w:tentative="1">
      <w:start w:val="1"/>
      <w:numFmt w:val="bullet"/>
      <w:lvlText w:val="§"/>
      <w:lvlJc w:val="left"/>
      <w:pPr>
        <w:tabs>
          <w:tab w:val="num" w:pos="5760"/>
        </w:tabs>
        <w:ind w:left="5760" w:hanging="360"/>
      </w:pPr>
      <w:rPr>
        <w:rFonts w:ascii="Wingdings" w:hAnsi="Wingdings" w:hint="default"/>
      </w:rPr>
    </w:lvl>
    <w:lvl w:ilvl="8" w:tplc="B176744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215E0"/>
    <w:multiLevelType w:val="hybridMultilevel"/>
    <w:tmpl w:val="DB76CEAE"/>
    <w:lvl w:ilvl="0" w:tplc="04090001">
      <w:start w:val="1"/>
      <w:numFmt w:val="bullet"/>
      <w:lvlText w:val=""/>
      <w:lvlJc w:val="left"/>
      <w:pPr>
        <w:ind w:left="21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7020A8"/>
    <w:multiLevelType w:val="hybridMultilevel"/>
    <w:tmpl w:val="12DCFF7C"/>
    <w:lvl w:ilvl="0" w:tplc="BF548492">
      <w:start w:val="1"/>
      <w:numFmt w:val="bullet"/>
      <w:lvlText w:val="§"/>
      <w:lvlJc w:val="left"/>
      <w:pPr>
        <w:tabs>
          <w:tab w:val="num" w:pos="720"/>
        </w:tabs>
        <w:ind w:left="720" w:hanging="360"/>
      </w:pPr>
      <w:rPr>
        <w:rFonts w:ascii="Wingdings" w:hAnsi="Wingdings" w:hint="default"/>
      </w:rPr>
    </w:lvl>
    <w:lvl w:ilvl="1" w:tplc="7EFAC23C" w:tentative="1">
      <w:start w:val="1"/>
      <w:numFmt w:val="bullet"/>
      <w:lvlText w:val="§"/>
      <w:lvlJc w:val="left"/>
      <w:pPr>
        <w:tabs>
          <w:tab w:val="num" w:pos="1440"/>
        </w:tabs>
        <w:ind w:left="1440" w:hanging="360"/>
      </w:pPr>
      <w:rPr>
        <w:rFonts w:ascii="Wingdings" w:hAnsi="Wingdings" w:hint="default"/>
      </w:rPr>
    </w:lvl>
    <w:lvl w:ilvl="2" w:tplc="2A429672" w:tentative="1">
      <w:start w:val="1"/>
      <w:numFmt w:val="bullet"/>
      <w:lvlText w:val="§"/>
      <w:lvlJc w:val="left"/>
      <w:pPr>
        <w:tabs>
          <w:tab w:val="num" w:pos="2160"/>
        </w:tabs>
        <w:ind w:left="2160" w:hanging="360"/>
      </w:pPr>
      <w:rPr>
        <w:rFonts w:ascii="Wingdings" w:hAnsi="Wingdings" w:hint="default"/>
      </w:rPr>
    </w:lvl>
    <w:lvl w:ilvl="3" w:tplc="0576D112" w:tentative="1">
      <w:start w:val="1"/>
      <w:numFmt w:val="bullet"/>
      <w:lvlText w:val="§"/>
      <w:lvlJc w:val="left"/>
      <w:pPr>
        <w:tabs>
          <w:tab w:val="num" w:pos="2880"/>
        </w:tabs>
        <w:ind w:left="2880" w:hanging="360"/>
      </w:pPr>
      <w:rPr>
        <w:rFonts w:ascii="Wingdings" w:hAnsi="Wingdings" w:hint="default"/>
      </w:rPr>
    </w:lvl>
    <w:lvl w:ilvl="4" w:tplc="276CE086" w:tentative="1">
      <w:start w:val="1"/>
      <w:numFmt w:val="bullet"/>
      <w:lvlText w:val="§"/>
      <w:lvlJc w:val="left"/>
      <w:pPr>
        <w:tabs>
          <w:tab w:val="num" w:pos="3600"/>
        </w:tabs>
        <w:ind w:left="3600" w:hanging="360"/>
      </w:pPr>
      <w:rPr>
        <w:rFonts w:ascii="Wingdings" w:hAnsi="Wingdings" w:hint="default"/>
      </w:rPr>
    </w:lvl>
    <w:lvl w:ilvl="5" w:tplc="22101790" w:tentative="1">
      <w:start w:val="1"/>
      <w:numFmt w:val="bullet"/>
      <w:lvlText w:val="§"/>
      <w:lvlJc w:val="left"/>
      <w:pPr>
        <w:tabs>
          <w:tab w:val="num" w:pos="4320"/>
        </w:tabs>
        <w:ind w:left="4320" w:hanging="360"/>
      </w:pPr>
      <w:rPr>
        <w:rFonts w:ascii="Wingdings" w:hAnsi="Wingdings" w:hint="default"/>
      </w:rPr>
    </w:lvl>
    <w:lvl w:ilvl="6" w:tplc="54300DF8" w:tentative="1">
      <w:start w:val="1"/>
      <w:numFmt w:val="bullet"/>
      <w:lvlText w:val="§"/>
      <w:lvlJc w:val="left"/>
      <w:pPr>
        <w:tabs>
          <w:tab w:val="num" w:pos="5040"/>
        </w:tabs>
        <w:ind w:left="5040" w:hanging="360"/>
      </w:pPr>
      <w:rPr>
        <w:rFonts w:ascii="Wingdings" w:hAnsi="Wingdings" w:hint="default"/>
      </w:rPr>
    </w:lvl>
    <w:lvl w:ilvl="7" w:tplc="4D5050EA" w:tentative="1">
      <w:start w:val="1"/>
      <w:numFmt w:val="bullet"/>
      <w:lvlText w:val="§"/>
      <w:lvlJc w:val="left"/>
      <w:pPr>
        <w:tabs>
          <w:tab w:val="num" w:pos="5760"/>
        </w:tabs>
        <w:ind w:left="5760" w:hanging="360"/>
      </w:pPr>
      <w:rPr>
        <w:rFonts w:ascii="Wingdings" w:hAnsi="Wingdings" w:hint="default"/>
      </w:rPr>
    </w:lvl>
    <w:lvl w:ilvl="8" w:tplc="9432E42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632121"/>
    <w:multiLevelType w:val="hybridMultilevel"/>
    <w:tmpl w:val="4B28C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C0380"/>
    <w:multiLevelType w:val="hybridMultilevel"/>
    <w:tmpl w:val="7026D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C21645"/>
    <w:multiLevelType w:val="hybridMultilevel"/>
    <w:tmpl w:val="DEEED1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2B6BF2"/>
    <w:multiLevelType w:val="hybridMultilevel"/>
    <w:tmpl w:val="9A764CDC"/>
    <w:lvl w:ilvl="0" w:tplc="0D56EB92">
      <w:start w:val="1"/>
      <w:numFmt w:val="bullet"/>
      <w:lvlText w:val="§"/>
      <w:lvlJc w:val="left"/>
      <w:pPr>
        <w:tabs>
          <w:tab w:val="num" w:pos="720"/>
        </w:tabs>
        <w:ind w:left="720" w:hanging="360"/>
      </w:pPr>
      <w:rPr>
        <w:rFonts w:ascii="Wingdings" w:hAnsi="Wingdings" w:hint="default"/>
      </w:rPr>
    </w:lvl>
    <w:lvl w:ilvl="1" w:tplc="C62C0E72" w:tentative="1">
      <w:start w:val="1"/>
      <w:numFmt w:val="bullet"/>
      <w:lvlText w:val="§"/>
      <w:lvlJc w:val="left"/>
      <w:pPr>
        <w:tabs>
          <w:tab w:val="num" w:pos="1440"/>
        </w:tabs>
        <w:ind w:left="1440" w:hanging="360"/>
      </w:pPr>
      <w:rPr>
        <w:rFonts w:ascii="Wingdings" w:hAnsi="Wingdings" w:hint="default"/>
      </w:rPr>
    </w:lvl>
    <w:lvl w:ilvl="2" w:tplc="9E1872C4">
      <w:start w:val="1"/>
      <w:numFmt w:val="bullet"/>
      <w:lvlText w:val="§"/>
      <w:lvlJc w:val="left"/>
      <w:pPr>
        <w:tabs>
          <w:tab w:val="num" w:pos="2160"/>
        </w:tabs>
        <w:ind w:left="2160" w:hanging="360"/>
      </w:pPr>
      <w:rPr>
        <w:rFonts w:ascii="Wingdings" w:hAnsi="Wingdings" w:hint="default"/>
      </w:rPr>
    </w:lvl>
    <w:lvl w:ilvl="3" w:tplc="23DE87EE" w:tentative="1">
      <w:start w:val="1"/>
      <w:numFmt w:val="bullet"/>
      <w:lvlText w:val="§"/>
      <w:lvlJc w:val="left"/>
      <w:pPr>
        <w:tabs>
          <w:tab w:val="num" w:pos="2880"/>
        </w:tabs>
        <w:ind w:left="2880" w:hanging="360"/>
      </w:pPr>
      <w:rPr>
        <w:rFonts w:ascii="Wingdings" w:hAnsi="Wingdings" w:hint="default"/>
      </w:rPr>
    </w:lvl>
    <w:lvl w:ilvl="4" w:tplc="56465208" w:tentative="1">
      <w:start w:val="1"/>
      <w:numFmt w:val="bullet"/>
      <w:lvlText w:val="§"/>
      <w:lvlJc w:val="left"/>
      <w:pPr>
        <w:tabs>
          <w:tab w:val="num" w:pos="3600"/>
        </w:tabs>
        <w:ind w:left="3600" w:hanging="360"/>
      </w:pPr>
      <w:rPr>
        <w:rFonts w:ascii="Wingdings" w:hAnsi="Wingdings" w:hint="default"/>
      </w:rPr>
    </w:lvl>
    <w:lvl w:ilvl="5" w:tplc="8ED4F514" w:tentative="1">
      <w:start w:val="1"/>
      <w:numFmt w:val="bullet"/>
      <w:lvlText w:val="§"/>
      <w:lvlJc w:val="left"/>
      <w:pPr>
        <w:tabs>
          <w:tab w:val="num" w:pos="4320"/>
        </w:tabs>
        <w:ind w:left="4320" w:hanging="360"/>
      </w:pPr>
      <w:rPr>
        <w:rFonts w:ascii="Wingdings" w:hAnsi="Wingdings" w:hint="default"/>
      </w:rPr>
    </w:lvl>
    <w:lvl w:ilvl="6" w:tplc="B25A938A" w:tentative="1">
      <w:start w:val="1"/>
      <w:numFmt w:val="bullet"/>
      <w:lvlText w:val="§"/>
      <w:lvlJc w:val="left"/>
      <w:pPr>
        <w:tabs>
          <w:tab w:val="num" w:pos="5040"/>
        </w:tabs>
        <w:ind w:left="5040" w:hanging="360"/>
      </w:pPr>
      <w:rPr>
        <w:rFonts w:ascii="Wingdings" w:hAnsi="Wingdings" w:hint="default"/>
      </w:rPr>
    </w:lvl>
    <w:lvl w:ilvl="7" w:tplc="BB5431EA" w:tentative="1">
      <w:start w:val="1"/>
      <w:numFmt w:val="bullet"/>
      <w:lvlText w:val="§"/>
      <w:lvlJc w:val="left"/>
      <w:pPr>
        <w:tabs>
          <w:tab w:val="num" w:pos="5760"/>
        </w:tabs>
        <w:ind w:left="5760" w:hanging="360"/>
      </w:pPr>
      <w:rPr>
        <w:rFonts w:ascii="Wingdings" w:hAnsi="Wingdings" w:hint="default"/>
      </w:rPr>
    </w:lvl>
    <w:lvl w:ilvl="8" w:tplc="3A26458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AC650F"/>
    <w:multiLevelType w:val="hybridMultilevel"/>
    <w:tmpl w:val="B25AB5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7A2881"/>
    <w:multiLevelType w:val="hybridMultilevel"/>
    <w:tmpl w:val="2B86F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AB21A3"/>
    <w:multiLevelType w:val="hybridMultilevel"/>
    <w:tmpl w:val="2456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F87B25"/>
    <w:multiLevelType w:val="hybridMultilevel"/>
    <w:tmpl w:val="3BD6F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EA530C"/>
    <w:multiLevelType w:val="hybridMultilevel"/>
    <w:tmpl w:val="7CE62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716BF2"/>
    <w:multiLevelType w:val="hybridMultilevel"/>
    <w:tmpl w:val="E66A3414"/>
    <w:lvl w:ilvl="0" w:tplc="6EDEB33A">
      <w:start w:val="1"/>
      <w:numFmt w:val="bullet"/>
      <w:lvlText w:val="§"/>
      <w:lvlJc w:val="left"/>
      <w:pPr>
        <w:tabs>
          <w:tab w:val="num" w:pos="720"/>
        </w:tabs>
        <w:ind w:left="720" w:hanging="360"/>
      </w:pPr>
      <w:rPr>
        <w:rFonts w:ascii="Wingdings" w:hAnsi="Wingdings" w:hint="default"/>
      </w:rPr>
    </w:lvl>
    <w:lvl w:ilvl="1" w:tplc="2D707060">
      <w:numFmt w:val="bullet"/>
      <w:lvlText w:val="§"/>
      <w:lvlJc w:val="left"/>
      <w:pPr>
        <w:tabs>
          <w:tab w:val="num" w:pos="1440"/>
        </w:tabs>
        <w:ind w:left="1440" w:hanging="360"/>
      </w:pPr>
      <w:rPr>
        <w:rFonts w:ascii="Wingdings" w:hAnsi="Wingdings" w:hint="default"/>
      </w:rPr>
    </w:lvl>
    <w:lvl w:ilvl="2" w:tplc="7EA62EBC" w:tentative="1">
      <w:start w:val="1"/>
      <w:numFmt w:val="bullet"/>
      <w:lvlText w:val="§"/>
      <w:lvlJc w:val="left"/>
      <w:pPr>
        <w:tabs>
          <w:tab w:val="num" w:pos="2160"/>
        </w:tabs>
        <w:ind w:left="2160" w:hanging="360"/>
      </w:pPr>
      <w:rPr>
        <w:rFonts w:ascii="Wingdings" w:hAnsi="Wingdings" w:hint="default"/>
      </w:rPr>
    </w:lvl>
    <w:lvl w:ilvl="3" w:tplc="4C0607E6" w:tentative="1">
      <w:start w:val="1"/>
      <w:numFmt w:val="bullet"/>
      <w:lvlText w:val="§"/>
      <w:lvlJc w:val="left"/>
      <w:pPr>
        <w:tabs>
          <w:tab w:val="num" w:pos="2880"/>
        </w:tabs>
        <w:ind w:left="2880" w:hanging="360"/>
      </w:pPr>
      <w:rPr>
        <w:rFonts w:ascii="Wingdings" w:hAnsi="Wingdings" w:hint="default"/>
      </w:rPr>
    </w:lvl>
    <w:lvl w:ilvl="4" w:tplc="6DF49330" w:tentative="1">
      <w:start w:val="1"/>
      <w:numFmt w:val="bullet"/>
      <w:lvlText w:val="§"/>
      <w:lvlJc w:val="left"/>
      <w:pPr>
        <w:tabs>
          <w:tab w:val="num" w:pos="3600"/>
        </w:tabs>
        <w:ind w:left="3600" w:hanging="360"/>
      </w:pPr>
      <w:rPr>
        <w:rFonts w:ascii="Wingdings" w:hAnsi="Wingdings" w:hint="default"/>
      </w:rPr>
    </w:lvl>
    <w:lvl w:ilvl="5" w:tplc="056E9BE8" w:tentative="1">
      <w:start w:val="1"/>
      <w:numFmt w:val="bullet"/>
      <w:lvlText w:val="§"/>
      <w:lvlJc w:val="left"/>
      <w:pPr>
        <w:tabs>
          <w:tab w:val="num" w:pos="4320"/>
        </w:tabs>
        <w:ind w:left="4320" w:hanging="360"/>
      </w:pPr>
      <w:rPr>
        <w:rFonts w:ascii="Wingdings" w:hAnsi="Wingdings" w:hint="default"/>
      </w:rPr>
    </w:lvl>
    <w:lvl w:ilvl="6" w:tplc="931868CC" w:tentative="1">
      <w:start w:val="1"/>
      <w:numFmt w:val="bullet"/>
      <w:lvlText w:val="§"/>
      <w:lvlJc w:val="left"/>
      <w:pPr>
        <w:tabs>
          <w:tab w:val="num" w:pos="5040"/>
        </w:tabs>
        <w:ind w:left="5040" w:hanging="360"/>
      </w:pPr>
      <w:rPr>
        <w:rFonts w:ascii="Wingdings" w:hAnsi="Wingdings" w:hint="default"/>
      </w:rPr>
    </w:lvl>
    <w:lvl w:ilvl="7" w:tplc="F32EAFD4" w:tentative="1">
      <w:start w:val="1"/>
      <w:numFmt w:val="bullet"/>
      <w:lvlText w:val="§"/>
      <w:lvlJc w:val="left"/>
      <w:pPr>
        <w:tabs>
          <w:tab w:val="num" w:pos="5760"/>
        </w:tabs>
        <w:ind w:left="5760" w:hanging="360"/>
      </w:pPr>
      <w:rPr>
        <w:rFonts w:ascii="Wingdings" w:hAnsi="Wingdings" w:hint="default"/>
      </w:rPr>
    </w:lvl>
    <w:lvl w:ilvl="8" w:tplc="F3B2797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8D2872"/>
    <w:multiLevelType w:val="hybridMultilevel"/>
    <w:tmpl w:val="A2729B1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A161CF0"/>
    <w:multiLevelType w:val="hybridMultilevel"/>
    <w:tmpl w:val="520C228E"/>
    <w:lvl w:ilvl="0" w:tplc="04090001">
      <w:start w:val="1"/>
      <w:numFmt w:val="bullet"/>
      <w:lvlText w:val=""/>
      <w:lvlJc w:val="left"/>
      <w:pPr>
        <w:ind w:left="720" w:hanging="360"/>
      </w:pPr>
      <w:rPr>
        <w:rFonts w:ascii="Symbol" w:hAnsi="Symbol" w:hint="default"/>
      </w:rPr>
    </w:lvl>
    <w:lvl w:ilvl="1" w:tplc="ADFC3D7A">
      <w:start w:val="1"/>
      <w:numFmt w:val="bullet"/>
      <w:lvlText w:val="§"/>
      <w:lvlJc w:val="left"/>
      <w:pPr>
        <w:tabs>
          <w:tab w:val="num" w:pos="1800"/>
        </w:tabs>
        <w:ind w:left="1800" w:hanging="360"/>
      </w:pPr>
      <w:rPr>
        <w:rFonts w:ascii="Wingdings" w:hAnsi="Wingdings" w:hint="default"/>
      </w:rPr>
    </w:lvl>
    <w:lvl w:ilvl="2" w:tplc="CB60D2BC" w:tentative="1">
      <w:start w:val="1"/>
      <w:numFmt w:val="bullet"/>
      <w:lvlText w:val="§"/>
      <w:lvlJc w:val="left"/>
      <w:pPr>
        <w:tabs>
          <w:tab w:val="num" w:pos="2520"/>
        </w:tabs>
        <w:ind w:left="2520" w:hanging="360"/>
      </w:pPr>
      <w:rPr>
        <w:rFonts w:ascii="Wingdings" w:hAnsi="Wingdings" w:hint="default"/>
      </w:rPr>
    </w:lvl>
    <w:lvl w:ilvl="3" w:tplc="1B526626" w:tentative="1">
      <w:start w:val="1"/>
      <w:numFmt w:val="bullet"/>
      <w:lvlText w:val="§"/>
      <w:lvlJc w:val="left"/>
      <w:pPr>
        <w:tabs>
          <w:tab w:val="num" w:pos="3240"/>
        </w:tabs>
        <w:ind w:left="3240" w:hanging="360"/>
      </w:pPr>
      <w:rPr>
        <w:rFonts w:ascii="Wingdings" w:hAnsi="Wingdings" w:hint="default"/>
      </w:rPr>
    </w:lvl>
    <w:lvl w:ilvl="4" w:tplc="31FCEAF4" w:tentative="1">
      <w:start w:val="1"/>
      <w:numFmt w:val="bullet"/>
      <w:lvlText w:val="§"/>
      <w:lvlJc w:val="left"/>
      <w:pPr>
        <w:tabs>
          <w:tab w:val="num" w:pos="3960"/>
        </w:tabs>
        <w:ind w:left="3960" w:hanging="360"/>
      </w:pPr>
      <w:rPr>
        <w:rFonts w:ascii="Wingdings" w:hAnsi="Wingdings" w:hint="default"/>
      </w:rPr>
    </w:lvl>
    <w:lvl w:ilvl="5" w:tplc="16C6FF44" w:tentative="1">
      <w:start w:val="1"/>
      <w:numFmt w:val="bullet"/>
      <w:lvlText w:val="§"/>
      <w:lvlJc w:val="left"/>
      <w:pPr>
        <w:tabs>
          <w:tab w:val="num" w:pos="4680"/>
        </w:tabs>
        <w:ind w:left="4680" w:hanging="360"/>
      </w:pPr>
      <w:rPr>
        <w:rFonts w:ascii="Wingdings" w:hAnsi="Wingdings" w:hint="default"/>
      </w:rPr>
    </w:lvl>
    <w:lvl w:ilvl="6" w:tplc="803E6D80" w:tentative="1">
      <w:start w:val="1"/>
      <w:numFmt w:val="bullet"/>
      <w:lvlText w:val="§"/>
      <w:lvlJc w:val="left"/>
      <w:pPr>
        <w:tabs>
          <w:tab w:val="num" w:pos="5400"/>
        </w:tabs>
        <w:ind w:left="5400" w:hanging="360"/>
      </w:pPr>
      <w:rPr>
        <w:rFonts w:ascii="Wingdings" w:hAnsi="Wingdings" w:hint="default"/>
      </w:rPr>
    </w:lvl>
    <w:lvl w:ilvl="7" w:tplc="33522828" w:tentative="1">
      <w:start w:val="1"/>
      <w:numFmt w:val="bullet"/>
      <w:lvlText w:val="§"/>
      <w:lvlJc w:val="left"/>
      <w:pPr>
        <w:tabs>
          <w:tab w:val="num" w:pos="6120"/>
        </w:tabs>
        <w:ind w:left="6120" w:hanging="360"/>
      </w:pPr>
      <w:rPr>
        <w:rFonts w:ascii="Wingdings" w:hAnsi="Wingdings" w:hint="default"/>
      </w:rPr>
    </w:lvl>
    <w:lvl w:ilvl="8" w:tplc="0CDA7862"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CF94F4B"/>
    <w:multiLevelType w:val="hybridMultilevel"/>
    <w:tmpl w:val="E6500F94"/>
    <w:lvl w:ilvl="0" w:tplc="51967F3E">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0E77ED"/>
    <w:multiLevelType w:val="hybridMultilevel"/>
    <w:tmpl w:val="46605E96"/>
    <w:lvl w:ilvl="0" w:tplc="FB8E1D72">
      <w:start w:val="1"/>
      <w:numFmt w:val="bullet"/>
      <w:lvlText w:val="§"/>
      <w:lvlJc w:val="left"/>
      <w:pPr>
        <w:tabs>
          <w:tab w:val="num" w:pos="720"/>
        </w:tabs>
        <w:ind w:left="720" w:hanging="360"/>
      </w:pPr>
      <w:rPr>
        <w:rFonts w:ascii="Wingdings" w:hAnsi="Wingdings" w:hint="default"/>
      </w:rPr>
    </w:lvl>
    <w:lvl w:ilvl="1" w:tplc="22928972">
      <w:start w:val="1"/>
      <w:numFmt w:val="bullet"/>
      <w:lvlText w:val="§"/>
      <w:lvlJc w:val="left"/>
      <w:pPr>
        <w:tabs>
          <w:tab w:val="num" w:pos="1440"/>
        </w:tabs>
        <w:ind w:left="1440" w:hanging="360"/>
      </w:pPr>
      <w:rPr>
        <w:rFonts w:ascii="Wingdings" w:hAnsi="Wingdings" w:hint="default"/>
      </w:rPr>
    </w:lvl>
    <w:lvl w:ilvl="2" w:tplc="55527D2A" w:tentative="1">
      <w:start w:val="1"/>
      <w:numFmt w:val="bullet"/>
      <w:lvlText w:val="§"/>
      <w:lvlJc w:val="left"/>
      <w:pPr>
        <w:tabs>
          <w:tab w:val="num" w:pos="2160"/>
        </w:tabs>
        <w:ind w:left="2160" w:hanging="360"/>
      </w:pPr>
      <w:rPr>
        <w:rFonts w:ascii="Wingdings" w:hAnsi="Wingdings" w:hint="default"/>
      </w:rPr>
    </w:lvl>
    <w:lvl w:ilvl="3" w:tplc="41829364" w:tentative="1">
      <w:start w:val="1"/>
      <w:numFmt w:val="bullet"/>
      <w:lvlText w:val="§"/>
      <w:lvlJc w:val="left"/>
      <w:pPr>
        <w:tabs>
          <w:tab w:val="num" w:pos="2880"/>
        </w:tabs>
        <w:ind w:left="2880" w:hanging="360"/>
      </w:pPr>
      <w:rPr>
        <w:rFonts w:ascii="Wingdings" w:hAnsi="Wingdings" w:hint="default"/>
      </w:rPr>
    </w:lvl>
    <w:lvl w:ilvl="4" w:tplc="FF90FE86" w:tentative="1">
      <w:start w:val="1"/>
      <w:numFmt w:val="bullet"/>
      <w:lvlText w:val="§"/>
      <w:lvlJc w:val="left"/>
      <w:pPr>
        <w:tabs>
          <w:tab w:val="num" w:pos="3600"/>
        </w:tabs>
        <w:ind w:left="3600" w:hanging="360"/>
      </w:pPr>
      <w:rPr>
        <w:rFonts w:ascii="Wingdings" w:hAnsi="Wingdings" w:hint="default"/>
      </w:rPr>
    </w:lvl>
    <w:lvl w:ilvl="5" w:tplc="2370F354" w:tentative="1">
      <w:start w:val="1"/>
      <w:numFmt w:val="bullet"/>
      <w:lvlText w:val="§"/>
      <w:lvlJc w:val="left"/>
      <w:pPr>
        <w:tabs>
          <w:tab w:val="num" w:pos="4320"/>
        </w:tabs>
        <w:ind w:left="4320" w:hanging="360"/>
      </w:pPr>
      <w:rPr>
        <w:rFonts w:ascii="Wingdings" w:hAnsi="Wingdings" w:hint="default"/>
      </w:rPr>
    </w:lvl>
    <w:lvl w:ilvl="6" w:tplc="A120DFB8" w:tentative="1">
      <w:start w:val="1"/>
      <w:numFmt w:val="bullet"/>
      <w:lvlText w:val="§"/>
      <w:lvlJc w:val="left"/>
      <w:pPr>
        <w:tabs>
          <w:tab w:val="num" w:pos="5040"/>
        </w:tabs>
        <w:ind w:left="5040" w:hanging="360"/>
      </w:pPr>
      <w:rPr>
        <w:rFonts w:ascii="Wingdings" w:hAnsi="Wingdings" w:hint="default"/>
      </w:rPr>
    </w:lvl>
    <w:lvl w:ilvl="7" w:tplc="46F21720" w:tentative="1">
      <w:start w:val="1"/>
      <w:numFmt w:val="bullet"/>
      <w:lvlText w:val="§"/>
      <w:lvlJc w:val="left"/>
      <w:pPr>
        <w:tabs>
          <w:tab w:val="num" w:pos="5760"/>
        </w:tabs>
        <w:ind w:left="5760" w:hanging="360"/>
      </w:pPr>
      <w:rPr>
        <w:rFonts w:ascii="Wingdings" w:hAnsi="Wingdings" w:hint="default"/>
      </w:rPr>
    </w:lvl>
    <w:lvl w:ilvl="8" w:tplc="650AC0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742411"/>
    <w:multiLevelType w:val="hybridMultilevel"/>
    <w:tmpl w:val="BF885E48"/>
    <w:lvl w:ilvl="0" w:tplc="45926922">
      <w:start w:val="1"/>
      <w:numFmt w:val="bullet"/>
      <w:lvlText w:val="§"/>
      <w:lvlJc w:val="left"/>
      <w:pPr>
        <w:tabs>
          <w:tab w:val="num" w:pos="720"/>
        </w:tabs>
        <w:ind w:left="720" w:hanging="360"/>
      </w:pPr>
      <w:rPr>
        <w:rFonts w:ascii="Wingdings" w:hAnsi="Wingdings" w:hint="default"/>
      </w:rPr>
    </w:lvl>
    <w:lvl w:ilvl="1" w:tplc="C8B8E524">
      <w:numFmt w:val="bullet"/>
      <w:lvlText w:val="§"/>
      <w:lvlJc w:val="left"/>
      <w:pPr>
        <w:tabs>
          <w:tab w:val="num" w:pos="1440"/>
        </w:tabs>
        <w:ind w:left="1440" w:hanging="360"/>
      </w:pPr>
      <w:rPr>
        <w:rFonts w:ascii="Wingdings" w:hAnsi="Wingdings" w:hint="default"/>
      </w:rPr>
    </w:lvl>
    <w:lvl w:ilvl="2" w:tplc="17D46DBA" w:tentative="1">
      <w:start w:val="1"/>
      <w:numFmt w:val="bullet"/>
      <w:lvlText w:val="§"/>
      <w:lvlJc w:val="left"/>
      <w:pPr>
        <w:tabs>
          <w:tab w:val="num" w:pos="2160"/>
        </w:tabs>
        <w:ind w:left="2160" w:hanging="360"/>
      </w:pPr>
      <w:rPr>
        <w:rFonts w:ascii="Wingdings" w:hAnsi="Wingdings" w:hint="default"/>
      </w:rPr>
    </w:lvl>
    <w:lvl w:ilvl="3" w:tplc="D682E312" w:tentative="1">
      <w:start w:val="1"/>
      <w:numFmt w:val="bullet"/>
      <w:lvlText w:val="§"/>
      <w:lvlJc w:val="left"/>
      <w:pPr>
        <w:tabs>
          <w:tab w:val="num" w:pos="2880"/>
        </w:tabs>
        <w:ind w:left="2880" w:hanging="360"/>
      </w:pPr>
      <w:rPr>
        <w:rFonts w:ascii="Wingdings" w:hAnsi="Wingdings" w:hint="default"/>
      </w:rPr>
    </w:lvl>
    <w:lvl w:ilvl="4" w:tplc="D55221BC" w:tentative="1">
      <w:start w:val="1"/>
      <w:numFmt w:val="bullet"/>
      <w:lvlText w:val="§"/>
      <w:lvlJc w:val="left"/>
      <w:pPr>
        <w:tabs>
          <w:tab w:val="num" w:pos="3600"/>
        </w:tabs>
        <w:ind w:left="3600" w:hanging="360"/>
      </w:pPr>
      <w:rPr>
        <w:rFonts w:ascii="Wingdings" w:hAnsi="Wingdings" w:hint="default"/>
      </w:rPr>
    </w:lvl>
    <w:lvl w:ilvl="5" w:tplc="84C063CC" w:tentative="1">
      <w:start w:val="1"/>
      <w:numFmt w:val="bullet"/>
      <w:lvlText w:val="§"/>
      <w:lvlJc w:val="left"/>
      <w:pPr>
        <w:tabs>
          <w:tab w:val="num" w:pos="4320"/>
        </w:tabs>
        <w:ind w:left="4320" w:hanging="360"/>
      </w:pPr>
      <w:rPr>
        <w:rFonts w:ascii="Wingdings" w:hAnsi="Wingdings" w:hint="default"/>
      </w:rPr>
    </w:lvl>
    <w:lvl w:ilvl="6" w:tplc="17207A8A" w:tentative="1">
      <w:start w:val="1"/>
      <w:numFmt w:val="bullet"/>
      <w:lvlText w:val="§"/>
      <w:lvlJc w:val="left"/>
      <w:pPr>
        <w:tabs>
          <w:tab w:val="num" w:pos="5040"/>
        </w:tabs>
        <w:ind w:left="5040" w:hanging="360"/>
      </w:pPr>
      <w:rPr>
        <w:rFonts w:ascii="Wingdings" w:hAnsi="Wingdings" w:hint="default"/>
      </w:rPr>
    </w:lvl>
    <w:lvl w:ilvl="7" w:tplc="91AAB5B0" w:tentative="1">
      <w:start w:val="1"/>
      <w:numFmt w:val="bullet"/>
      <w:lvlText w:val="§"/>
      <w:lvlJc w:val="left"/>
      <w:pPr>
        <w:tabs>
          <w:tab w:val="num" w:pos="5760"/>
        </w:tabs>
        <w:ind w:left="5760" w:hanging="360"/>
      </w:pPr>
      <w:rPr>
        <w:rFonts w:ascii="Wingdings" w:hAnsi="Wingdings" w:hint="default"/>
      </w:rPr>
    </w:lvl>
    <w:lvl w:ilvl="8" w:tplc="9D567F8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BC6212"/>
    <w:multiLevelType w:val="hybridMultilevel"/>
    <w:tmpl w:val="3B603752"/>
    <w:lvl w:ilvl="0" w:tplc="B38ECC24">
      <w:start w:val="1"/>
      <w:numFmt w:val="bullet"/>
      <w:lvlText w:val="§"/>
      <w:lvlJc w:val="left"/>
      <w:pPr>
        <w:tabs>
          <w:tab w:val="num" w:pos="720"/>
        </w:tabs>
        <w:ind w:left="720" w:hanging="360"/>
      </w:pPr>
      <w:rPr>
        <w:rFonts w:ascii="Wingdings" w:hAnsi="Wingdings" w:hint="default"/>
      </w:rPr>
    </w:lvl>
    <w:lvl w:ilvl="1" w:tplc="32CC2C0A">
      <w:numFmt w:val="bullet"/>
      <w:lvlText w:val="§"/>
      <w:lvlJc w:val="left"/>
      <w:pPr>
        <w:tabs>
          <w:tab w:val="num" w:pos="1440"/>
        </w:tabs>
        <w:ind w:left="1440" w:hanging="360"/>
      </w:pPr>
      <w:rPr>
        <w:rFonts w:ascii="Wingdings" w:hAnsi="Wingdings" w:hint="default"/>
      </w:rPr>
    </w:lvl>
    <w:lvl w:ilvl="2" w:tplc="F5DA7324" w:tentative="1">
      <w:start w:val="1"/>
      <w:numFmt w:val="bullet"/>
      <w:lvlText w:val="§"/>
      <w:lvlJc w:val="left"/>
      <w:pPr>
        <w:tabs>
          <w:tab w:val="num" w:pos="2160"/>
        </w:tabs>
        <w:ind w:left="2160" w:hanging="360"/>
      </w:pPr>
      <w:rPr>
        <w:rFonts w:ascii="Wingdings" w:hAnsi="Wingdings" w:hint="default"/>
      </w:rPr>
    </w:lvl>
    <w:lvl w:ilvl="3" w:tplc="BA8046FC" w:tentative="1">
      <w:start w:val="1"/>
      <w:numFmt w:val="bullet"/>
      <w:lvlText w:val="§"/>
      <w:lvlJc w:val="left"/>
      <w:pPr>
        <w:tabs>
          <w:tab w:val="num" w:pos="2880"/>
        </w:tabs>
        <w:ind w:left="2880" w:hanging="360"/>
      </w:pPr>
      <w:rPr>
        <w:rFonts w:ascii="Wingdings" w:hAnsi="Wingdings" w:hint="default"/>
      </w:rPr>
    </w:lvl>
    <w:lvl w:ilvl="4" w:tplc="AECC676C" w:tentative="1">
      <w:start w:val="1"/>
      <w:numFmt w:val="bullet"/>
      <w:lvlText w:val="§"/>
      <w:lvlJc w:val="left"/>
      <w:pPr>
        <w:tabs>
          <w:tab w:val="num" w:pos="3600"/>
        </w:tabs>
        <w:ind w:left="3600" w:hanging="360"/>
      </w:pPr>
      <w:rPr>
        <w:rFonts w:ascii="Wingdings" w:hAnsi="Wingdings" w:hint="default"/>
      </w:rPr>
    </w:lvl>
    <w:lvl w:ilvl="5" w:tplc="120E283E" w:tentative="1">
      <w:start w:val="1"/>
      <w:numFmt w:val="bullet"/>
      <w:lvlText w:val="§"/>
      <w:lvlJc w:val="left"/>
      <w:pPr>
        <w:tabs>
          <w:tab w:val="num" w:pos="4320"/>
        </w:tabs>
        <w:ind w:left="4320" w:hanging="360"/>
      </w:pPr>
      <w:rPr>
        <w:rFonts w:ascii="Wingdings" w:hAnsi="Wingdings" w:hint="default"/>
      </w:rPr>
    </w:lvl>
    <w:lvl w:ilvl="6" w:tplc="43126BDC" w:tentative="1">
      <w:start w:val="1"/>
      <w:numFmt w:val="bullet"/>
      <w:lvlText w:val="§"/>
      <w:lvlJc w:val="left"/>
      <w:pPr>
        <w:tabs>
          <w:tab w:val="num" w:pos="5040"/>
        </w:tabs>
        <w:ind w:left="5040" w:hanging="360"/>
      </w:pPr>
      <w:rPr>
        <w:rFonts w:ascii="Wingdings" w:hAnsi="Wingdings" w:hint="default"/>
      </w:rPr>
    </w:lvl>
    <w:lvl w:ilvl="7" w:tplc="68DC3282" w:tentative="1">
      <w:start w:val="1"/>
      <w:numFmt w:val="bullet"/>
      <w:lvlText w:val="§"/>
      <w:lvlJc w:val="left"/>
      <w:pPr>
        <w:tabs>
          <w:tab w:val="num" w:pos="5760"/>
        </w:tabs>
        <w:ind w:left="5760" w:hanging="360"/>
      </w:pPr>
      <w:rPr>
        <w:rFonts w:ascii="Wingdings" w:hAnsi="Wingdings" w:hint="default"/>
      </w:rPr>
    </w:lvl>
    <w:lvl w:ilvl="8" w:tplc="0F48B952" w:tentative="1">
      <w:start w:val="1"/>
      <w:numFmt w:val="bullet"/>
      <w:lvlText w:val="§"/>
      <w:lvlJc w:val="left"/>
      <w:pPr>
        <w:tabs>
          <w:tab w:val="num" w:pos="6480"/>
        </w:tabs>
        <w:ind w:left="6480" w:hanging="360"/>
      </w:pPr>
      <w:rPr>
        <w:rFonts w:ascii="Wingdings" w:hAnsi="Wingdings" w:hint="default"/>
      </w:rPr>
    </w:lvl>
  </w:abstractNum>
  <w:num w:numId="1" w16cid:durableId="204025362">
    <w:abstractNumId w:val="2"/>
  </w:num>
  <w:num w:numId="2" w16cid:durableId="2040624693">
    <w:abstractNumId w:val="4"/>
  </w:num>
  <w:num w:numId="3" w16cid:durableId="1928423065">
    <w:abstractNumId w:val="9"/>
  </w:num>
  <w:num w:numId="4" w16cid:durableId="1034159485">
    <w:abstractNumId w:val="16"/>
  </w:num>
  <w:num w:numId="5" w16cid:durableId="253169669">
    <w:abstractNumId w:val="6"/>
  </w:num>
  <w:num w:numId="6" w16cid:durableId="1445072844">
    <w:abstractNumId w:val="14"/>
  </w:num>
  <w:num w:numId="7" w16cid:durableId="1373774840">
    <w:abstractNumId w:val="0"/>
  </w:num>
  <w:num w:numId="8" w16cid:durableId="846482385">
    <w:abstractNumId w:val="11"/>
  </w:num>
  <w:num w:numId="9" w16cid:durableId="1401514865">
    <w:abstractNumId w:val="7"/>
  </w:num>
  <w:num w:numId="10" w16cid:durableId="1881504011">
    <w:abstractNumId w:val="15"/>
  </w:num>
  <w:num w:numId="11" w16cid:durableId="153952802">
    <w:abstractNumId w:val="12"/>
  </w:num>
  <w:num w:numId="12" w16cid:durableId="977495336">
    <w:abstractNumId w:val="3"/>
  </w:num>
  <w:num w:numId="13" w16cid:durableId="2086803336">
    <w:abstractNumId w:val="17"/>
  </w:num>
  <w:num w:numId="14" w16cid:durableId="974604225">
    <w:abstractNumId w:val="1"/>
  </w:num>
  <w:num w:numId="15" w16cid:durableId="925924011">
    <w:abstractNumId w:val="13"/>
  </w:num>
  <w:num w:numId="16" w16cid:durableId="834150950">
    <w:abstractNumId w:val="10"/>
  </w:num>
  <w:num w:numId="17" w16cid:durableId="821117480">
    <w:abstractNumId w:val="18"/>
  </w:num>
  <w:num w:numId="18" w16cid:durableId="1616327592">
    <w:abstractNumId w:val="8"/>
  </w:num>
  <w:num w:numId="19" w16cid:durableId="11423823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8AA"/>
    <w:rsid w:val="000613B4"/>
    <w:rsid w:val="00080840"/>
    <w:rsid w:val="000C61D0"/>
    <w:rsid w:val="001222A0"/>
    <w:rsid w:val="00126D25"/>
    <w:rsid w:val="0015099B"/>
    <w:rsid w:val="00155BCC"/>
    <w:rsid w:val="001E04D4"/>
    <w:rsid w:val="001F0BEF"/>
    <w:rsid w:val="002B4CF6"/>
    <w:rsid w:val="00336E19"/>
    <w:rsid w:val="003567EC"/>
    <w:rsid w:val="003B7A54"/>
    <w:rsid w:val="00410A94"/>
    <w:rsid w:val="00433A0A"/>
    <w:rsid w:val="005122FD"/>
    <w:rsid w:val="00575CF8"/>
    <w:rsid w:val="005D589C"/>
    <w:rsid w:val="005D779C"/>
    <w:rsid w:val="005F644D"/>
    <w:rsid w:val="00642425"/>
    <w:rsid w:val="00670437"/>
    <w:rsid w:val="00674574"/>
    <w:rsid w:val="0071464A"/>
    <w:rsid w:val="00716838"/>
    <w:rsid w:val="007720E2"/>
    <w:rsid w:val="00782572"/>
    <w:rsid w:val="007D47D1"/>
    <w:rsid w:val="008C7364"/>
    <w:rsid w:val="00983C05"/>
    <w:rsid w:val="00A02D87"/>
    <w:rsid w:val="00A05C9D"/>
    <w:rsid w:val="00A06603"/>
    <w:rsid w:val="00A932DF"/>
    <w:rsid w:val="00A943AE"/>
    <w:rsid w:val="00B3440A"/>
    <w:rsid w:val="00B87F82"/>
    <w:rsid w:val="00C92E07"/>
    <w:rsid w:val="00CE06DC"/>
    <w:rsid w:val="00CE58AA"/>
    <w:rsid w:val="00DC4BB8"/>
    <w:rsid w:val="00E81D1B"/>
    <w:rsid w:val="00F17C33"/>
    <w:rsid w:val="00F54A52"/>
    <w:rsid w:val="00FC10E9"/>
    <w:rsid w:val="00FC5A7F"/>
    <w:rsid w:val="00FD33C2"/>
    <w:rsid w:val="00FE5131"/>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CC66"/>
  <w15:chartTrackingRefBased/>
  <w15:docId w15:val="{CE577061-EE81-8D4F-B53B-D5CB5D8D6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C9D"/>
  </w:style>
  <w:style w:type="paragraph" w:styleId="Heading1">
    <w:name w:val="heading 1"/>
    <w:basedOn w:val="Normal"/>
    <w:next w:val="Normal"/>
    <w:link w:val="Heading1Char"/>
    <w:uiPriority w:val="9"/>
    <w:qFormat/>
    <w:rsid w:val="00CE58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E58A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05C9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8AA"/>
    <w:pPr>
      <w:tabs>
        <w:tab w:val="center" w:pos="4680"/>
        <w:tab w:val="right" w:pos="9360"/>
      </w:tabs>
    </w:pPr>
  </w:style>
  <w:style w:type="character" w:customStyle="1" w:styleId="HeaderChar">
    <w:name w:val="Header Char"/>
    <w:basedOn w:val="DefaultParagraphFont"/>
    <w:link w:val="Header"/>
    <w:uiPriority w:val="99"/>
    <w:rsid w:val="00CE58AA"/>
  </w:style>
  <w:style w:type="paragraph" w:styleId="Footer">
    <w:name w:val="footer"/>
    <w:basedOn w:val="Normal"/>
    <w:link w:val="FooterChar"/>
    <w:uiPriority w:val="99"/>
    <w:unhideWhenUsed/>
    <w:rsid w:val="00CE58AA"/>
    <w:pPr>
      <w:tabs>
        <w:tab w:val="center" w:pos="4680"/>
        <w:tab w:val="right" w:pos="9360"/>
      </w:tabs>
    </w:pPr>
  </w:style>
  <w:style w:type="character" w:customStyle="1" w:styleId="FooterChar">
    <w:name w:val="Footer Char"/>
    <w:basedOn w:val="DefaultParagraphFont"/>
    <w:link w:val="Footer"/>
    <w:uiPriority w:val="99"/>
    <w:rsid w:val="00CE58AA"/>
  </w:style>
  <w:style w:type="character" w:customStyle="1" w:styleId="Heading1Char">
    <w:name w:val="Heading 1 Char"/>
    <w:basedOn w:val="DefaultParagraphFont"/>
    <w:link w:val="Heading1"/>
    <w:uiPriority w:val="9"/>
    <w:rsid w:val="00CE58A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E58AA"/>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CE58A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E58AA"/>
    <w:rPr>
      <w:color w:val="0563C1" w:themeColor="hyperlink"/>
      <w:u w:val="single"/>
    </w:rPr>
  </w:style>
  <w:style w:type="character" w:styleId="UnresolvedMention">
    <w:name w:val="Unresolved Mention"/>
    <w:basedOn w:val="DefaultParagraphFont"/>
    <w:uiPriority w:val="99"/>
    <w:semiHidden/>
    <w:unhideWhenUsed/>
    <w:rsid w:val="00CE58AA"/>
    <w:rPr>
      <w:color w:val="605E5C"/>
      <w:shd w:val="clear" w:color="auto" w:fill="E1DFDD"/>
    </w:rPr>
  </w:style>
  <w:style w:type="paragraph" w:styleId="ListParagraph">
    <w:name w:val="List Paragraph"/>
    <w:basedOn w:val="Normal"/>
    <w:uiPriority w:val="34"/>
    <w:qFormat/>
    <w:rsid w:val="00CE58AA"/>
    <w:pPr>
      <w:ind w:left="720"/>
      <w:contextualSpacing/>
    </w:pPr>
  </w:style>
  <w:style w:type="character" w:styleId="PlaceholderText">
    <w:name w:val="Placeholder Text"/>
    <w:basedOn w:val="DefaultParagraphFont"/>
    <w:uiPriority w:val="99"/>
    <w:semiHidden/>
    <w:rsid w:val="001222A0"/>
    <w:rPr>
      <w:color w:val="808080"/>
    </w:rPr>
  </w:style>
  <w:style w:type="table" w:styleId="TableGrid">
    <w:name w:val="Table Grid"/>
    <w:basedOn w:val="TableNormal"/>
    <w:uiPriority w:val="39"/>
    <w:rsid w:val="00A06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A0660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Heading3Char">
    <w:name w:val="Heading 3 Char"/>
    <w:basedOn w:val="DefaultParagraphFont"/>
    <w:link w:val="Heading3"/>
    <w:uiPriority w:val="9"/>
    <w:rsid w:val="00A05C9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5507">
      <w:bodyDiv w:val="1"/>
      <w:marLeft w:val="0"/>
      <w:marRight w:val="0"/>
      <w:marTop w:val="0"/>
      <w:marBottom w:val="0"/>
      <w:divBdr>
        <w:top w:val="none" w:sz="0" w:space="0" w:color="auto"/>
        <w:left w:val="none" w:sz="0" w:space="0" w:color="auto"/>
        <w:bottom w:val="none" w:sz="0" w:space="0" w:color="auto"/>
        <w:right w:val="none" w:sz="0" w:space="0" w:color="auto"/>
      </w:divBdr>
      <w:divsChild>
        <w:div w:id="337924782">
          <w:marLeft w:val="720"/>
          <w:marRight w:val="0"/>
          <w:marTop w:val="80"/>
          <w:marBottom w:val="40"/>
          <w:divBdr>
            <w:top w:val="none" w:sz="0" w:space="0" w:color="auto"/>
            <w:left w:val="none" w:sz="0" w:space="0" w:color="auto"/>
            <w:bottom w:val="none" w:sz="0" w:space="0" w:color="auto"/>
            <w:right w:val="none" w:sz="0" w:space="0" w:color="auto"/>
          </w:divBdr>
        </w:div>
      </w:divsChild>
    </w:div>
    <w:div w:id="67387427">
      <w:bodyDiv w:val="1"/>
      <w:marLeft w:val="0"/>
      <w:marRight w:val="0"/>
      <w:marTop w:val="0"/>
      <w:marBottom w:val="0"/>
      <w:divBdr>
        <w:top w:val="none" w:sz="0" w:space="0" w:color="auto"/>
        <w:left w:val="none" w:sz="0" w:space="0" w:color="auto"/>
        <w:bottom w:val="none" w:sz="0" w:space="0" w:color="auto"/>
        <w:right w:val="none" w:sz="0" w:space="0" w:color="auto"/>
      </w:divBdr>
    </w:div>
    <w:div w:id="138887691">
      <w:bodyDiv w:val="1"/>
      <w:marLeft w:val="0"/>
      <w:marRight w:val="0"/>
      <w:marTop w:val="0"/>
      <w:marBottom w:val="0"/>
      <w:divBdr>
        <w:top w:val="none" w:sz="0" w:space="0" w:color="auto"/>
        <w:left w:val="none" w:sz="0" w:space="0" w:color="auto"/>
        <w:bottom w:val="none" w:sz="0" w:space="0" w:color="auto"/>
        <w:right w:val="none" w:sz="0" w:space="0" w:color="auto"/>
      </w:divBdr>
      <w:divsChild>
        <w:div w:id="789594446">
          <w:marLeft w:val="1152"/>
          <w:marRight w:val="0"/>
          <w:marTop w:val="80"/>
          <w:marBottom w:val="40"/>
          <w:divBdr>
            <w:top w:val="none" w:sz="0" w:space="0" w:color="auto"/>
            <w:left w:val="none" w:sz="0" w:space="0" w:color="auto"/>
            <w:bottom w:val="none" w:sz="0" w:space="0" w:color="auto"/>
            <w:right w:val="none" w:sz="0" w:space="0" w:color="auto"/>
          </w:divBdr>
        </w:div>
        <w:div w:id="298461331">
          <w:marLeft w:val="1152"/>
          <w:marRight w:val="0"/>
          <w:marTop w:val="80"/>
          <w:marBottom w:val="40"/>
          <w:divBdr>
            <w:top w:val="none" w:sz="0" w:space="0" w:color="auto"/>
            <w:left w:val="none" w:sz="0" w:space="0" w:color="auto"/>
            <w:bottom w:val="none" w:sz="0" w:space="0" w:color="auto"/>
            <w:right w:val="none" w:sz="0" w:space="0" w:color="auto"/>
          </w:divBdr>
        </w:div>
        <w:div w:id="186526283">
          <w:marLeft w:val="1584"/>
          <w:marRight w:val="0"/>
          <w:marTop w:val="80"/>
          <w:marBottom w:val="40"/>
          <w:divBdr>
            <w:top w:val="none" w:sz="0" w:space="0" w:color="auto"/>
            <w:left w:val="none" w:sz="0" w:space="0" w:color="auto"/>
            <w:bottom w:val="none" w:sz="0" w:space="0" w:color="auto"/>
            <w:right w:val="none" w:sz="0" w:space="0" w:color="auto"/>
          </w:divBdr>
        </w:div>
        <w:div w:id="1627197845">
          <w:marLeft w:val="1152"/>
          <w:marRight w:val="0"/>
          <w:marTop w:val="80"/>
          <w:marBottom w:val="40"/>
          <w:divBdr>
            <w:top w:val="none" w:sz="0" w:space="0" w:color="auto"/>
            <w:left w:val="none" w:sz="0" w:space="0" w:color="auto"/>
            <w:bottom w:val="none" w:sz="0" w:space="0" w:color="auto"/>
            <w:right w:val="none" w:sz="0" w:space="0" w:color="auto"/>
          </w:divBdr>
        </w:div>
        <w:div w:id="2001302608">
          <w:marLeft w:val="1584"/>
          <w:marRight w:val="0"/>
          <w:marTop w:val="80"/>
          <w:marBottom w:val="40"/>
          <w:divBdr>
            <w:top w:val="none" w:sz="0" w:space="0" w:color="auto"/>
            <w:left w:val="none" w:sz="0" w:space="0" w:color="auto"/>
            <w:bottom w:val="none" w:sz="0" w:space="0" w:color="auto"/>
            <w:right w:val="none" w:sz="0" w:space="0" w:color="auto"/>
          </w:divBdr>
        </w:div>
        <w:div w:id="880285331">
          <w:marLeft w:val="1152"/>
          <w:marRight w:val="0"/>
          <w:marTop w:val="80"/>
          <w:marBottom w:val="40"/>
          <w:divBdr>
            <w:top w:val="none" w:sz="0" w:space="0" w:color="auto"/>
            <w:left w:val="none" w:sz="0" w:space="0" w:color="auto"/>
            <w:bottom w:val="none" w:sz="0" w:space="0" w:color="auto"/>
            <w:right w:val="none" w:sz="0" w:space="0" w:color="auto"/>
          </w:divBdr>
        </w:div>
      </w:divsChild>
    </w:div>
    <w:div w:id="400060556">
      <w:bodyDiv w:val="1"/>
      <w:marLeft w:val="0"/>
      <w:marRight w:val="0"/>
      <w:marTop w:val="0"/>
      <w:marBottom w:val="0"/>
      <w:divBdr>
        <w:top w:val="none" w:sz="0" w:space="0" w:color="auto"/>
        <w:left w:val="none" w:sz="0" w:space="0" w:color="auto"/>
        <w:bottom w:val="none" w:sz="0" w:space="0" w:color="auto"/>
        <w:right w:val="none" w:sz="0" w:space="0" w:color="auto"/>
      </w:divBdr>
    </w:div>
    <w:div w:id="456725781">
      <w:bodyDiv w:val="1"/>
      <w:marLeft w:val="0"/>
      <w:marRight w:val="0"/>
      <w:marTop w:val="0"/>
      <w:marBottom w:val="0"/>
      <w:divBdr>
        <w:top w:val="none" w:sz="0" w:space="0" w:color="auto"/>
        <w:left w:val="none" w:sz="0" w:space="0" w:color="auto"/>
        <w:bottom w:val="none" w:sz="0" w:space="0" w:color="auto"/>
        <w:right w:val="none" w:sz="0" w:space="0" w:color="auto"/>
      </w:divBdr>
    </w:div>
    <w:div w:id="545217588">
      <w:bodyDiv w:val="1"/>
      <w:marLeft w:val="0"/>
      <w:marRight w:val="0"/>
      <w:marTop w:val="0"/>
      <w:marBottom w:val="0"/>
      <w:divBdr>
        <w:top w:val="none" w:sz="0" w:space="0" w:color="auto"/>
        <w:left w:val="none" w:sz="0" w:space="0" w:color="auto"/>
        <w:bottom w:val="none" w:sz="0" w:space="0" w:color="auto"/>
        <w:right w:val="none" w:sz="0" w:space="0" w:color="auto"/>
      </w:divBdr>
      <w:divsChild>
        <w:div w:id="1033992385">
          <w:marLeft w:val="1152"/>
          <w:marRight w:val="0"/>
          <w:marTop w:val="80"/>
          <w:marBottom w:val="40"/>
          <w:divBdr>
            <w:top w:val="none" w:sz="0" w:space="0" w:color="auto"/>
            <w:left w:val="none" w:sz="0" w:space="0" w:color="auto"/>
            <w:bottom w:val="none" w:sz="0" w:space="0" w:color="auto"/>
            <w:right w:val="none" w:sz="0" w:space="0" w:color="auto"/>
          </w:divBdr>
        </w:div>
      </w:divsChild>
    </w:div>
    <w:div w:id="777405096">
      <w:bodyDiv w:val="1"/>
      <w:marLeft w:val="0"/>
      <w:marRight w:val="0"/>
      <w:marTop w:val="0"/>
      <w:marBottom w:val="0"/>
      <w:divBdr>
        <w:top w:val="none" w:sz="0" w:space="0" w:color="auto"/>
        <w:left w:val="none" w:sz="0" w:space="0" w:color="auto"/>
        <w:bottom w:val="none" w:sz="0" w:space="0" w:color="auto"/>
        <w:right w:val="none" w:sz="0" w:space="0" w:color="auto"/>
      </w:divBdr>
      <w:divsChild>
        <w:div w:id="95908421">
          <w:marLeft w:val="288"/>
          <w:marRight w:val="0"/>
          <w:marTop w:val="0"/>
          <w:marBottom w:val="0"/>
          <w:divBdr>
            <w:top w:val="none" w:sz="0" w:space="0" w:color="auto"/>
            <w:left w:val="none" w:sz="0" w:space="0" w:color="auto"/>
            <w:bottom w:val="none" w:sz="0" w:space="0" w:color="auto"/>
            <w:right w:val="none" w:sz="0" w:space="0" w:color="auto"/>
          </w:divBdr>
        </w:div>
        <w:div w:id="1800800715">
          <w:marLeft w:val="720"/>
          <w:marRight w:val="0"/>
          <w:marTop w:val="0"/>
          <w:marBottom w:val="0"/>
          <w:divBdr>
            <w:top w:val="none" w:sz="0" w:space="0" w:color="auto"/>
            <w:left w:val="none" w:sz="0" w:space="0" w:color="auto"/>
            <w:bottom w:val="none" w:sz="0" w:space="0" w:color="auto"/>
            <w:right w:val="none" w:sz="0" w:space="0" w:color="auto"/>
          </w:divBdr>
        </w:div>
        <w:div w:id="1103763195">
          <w:marLeft w:val="720"/>
          <w:marRight w:val="0"/>
          <w:marTop w:val="0"/>
          <w:marBottom w:val="0"/>
          <w:divBdr>
            <w:top w:val="none" w:sz="0" w:space="0" w:color="auto"/>
            <w:left w:val="none" w:sz="0" w:space="0" w:color="auto"/>
            <w:bottom w:val="none" w:sz="0" w:space="0" w:color="auto"/>
            <w:right w:val="none" w:sz="0" w:space="0" w:color="auto"/>
          </w:divBdr>
        </w:div>
        <w:div w:id="353654324">
          <w:marLeft w:val="288"/>
          <w:marRight w:val="0"/>
          <w:marTop w:val="0"/>
          <w:marBottom w:val="0"/>
          <w:divBdr>
            <w:top w:val="none" w:sz="0" w:space="0" w:color="auto"/>
            <w:left w:val="none" w:sz="0" w:space="0" w:color="auto"/>
            <w:bottom w:val="none" w:sz="0" w:space="0" w:color="auto"/>
            <w:right w:val="none" w:sz="0" w:space="0" w:color="auto"/>
          </w:divBdr>
        </w:div>
        <w:div w:id="1260260077">
          <w:marLeft w:val="720"/>
          <w:marRight w:val="0"/>
          <w:marTop w:val="0"/>
          <w:marBottom w:val="0"/>
          <w:divBdr>
            <w:top w:val="none" w:sz="0" w:space="0" w:color="auto"/>
            <w:left w:val="none" w:sz="0" w:space="0" w:color="auto"/>
            <w:bottom w:val="none" w:sz="0" w:space="0" w:color="auto"/>
            <w:right w:val="none" w:sz="0" w:space="0" w:color="auto"/>
          </w:divBdr>
        </w:div>
        <w:div w:id="1934825003">
          <w:marLeft w:val="720"/>
          <w:marRight w:val="0"/>
          <w:marTop w:val="0"/>
          <w:marBottom w:val="0"/>
          <w:divBdr>
            <w:top w:val="none" w:sz="0" w:space="0" w:color="auto"/>
            <w:left w:val="none" w:sz="0" w:space="0" w:color="auto"/>
            <w:bottom w:val="none" w:sz="0" w:space="0" w:color="auto"/>
            <w:right w:val="none" w:sz="0" w:space="0" w:color="auto"/>
          </w:divBdr>
        </w:div>
        <w:div w:id="1541935950">
          <w:marLeft w:val="288"/>
          <w:marRight w:val="0"/>
          <w:marTop w:val="0"/>
          <w:marBottom w:val="0"/>
          <w:divBdr>
            <w:top w:val="none" w:sz="0" w:space="0" w:color="auto"/>
            <w:left w:val="none" w:sz="0" w:space="0" w:color="auto"/>
            <w:bottom w:val="none" w:sz="0" w:space="0" w:color="auto"/>
            <w:right w:val="none" w:sz="0" w:space="0" w:color="auto"/>
          </w:divBdr>
        </w:div>
      </w:divsChild>
    </w:div>
    <w:div w:id="870725332">
      <w:bodyDiv w:val="1"/>
      <w:marLeft w:val="0"/>
      <w:marRight w:val="0"/>
      <w:marTop w:val="0"/>
      <w:marBottom w:val="0"/>
      <w:divBdr>
        <w:top w:val="none" w:sz="0" w:space="0" w:color="auto"/>
        <w:left w:val="none" w:sz="0" w:space="0" w:color="auto"/>
        <w:bottom w:val="none" w:sz="0" w:space="0" w:color="auto"/>
        <w:right w:val="none" w:sz="0" w:space="0" w:color="auto"/>
      </w:divBdr>
      <w:divsChild>
        <w:div w:id="218447140">
          <w:marLeft w:val="720"/>
          <w:marRight w:val="0"/>
          <w:marTop w:val="0"/>
          <w:marBottom w:val="0"/>
          <w:divBdr>
            <w:top w:val="none" w:sz="0" w:space="0" w:color="auto"/>
            <w:left w:val="none" w:sz="0" w:space="0" w:color="auto"/>
            <w:bottom w:val="none" w:sz="0" w:space="0" w:color="auto"/>
            <w:right w:val="none" w:sz="0" w:space="0" w:color="auto"/>
          </w:divBdr>
        </w:div>
      </w:divsChild>
    </w:div>
    <w:div w:id="927424927">
      <w:bodyDiv w:val="1"/>
      <w:marLeft w:val="0"/>
      <w:marRight w:val="0"/>
      <w:marTop w:val="0"/>
      <w:marBottom w:val="0"/>
      <w:divBdr>
        <w:top w:val="none" w:sz="0" w:space="0" w:color="auto"/>
        <w:left w:val="none" w:sz="0" w:space="0" w:color="auto"/>
        <w:bottom w:val="none" w:sz="0" w:space="0" w:color="auto"/>
        <w:right w:val="none" w:sz="0" w:space="0" w:color="auto"/>
      </w:divBdr>
      <w:divsChild>
        <w:div w:id="893155441">
          <w:marLeft w:val="288"/>
          <w:marRight w:val="0"/>
          <w:marTop w:val="0"/>
          <w:marBottom w:val="0"/>
          <w:divBdr>
            <w:top w:val="none" w:sz="0" w:space="0" w:color="auto"/>
            <w:left w:val="none" w:sz="0" w:space="0" w:color="auto"/>
            <w:bottom w:val="none" w:sz="0" w:space="0" w:color="auto"/>
            <w:right w:val="none" w:sz="0" w:space="0" w:color="auto"/>
          </w:divBdr>
        </w:div>
        <w:div w:id="972061796">
          <w:marLeft w:val="288"/>
          <w:marRight w:val="0"/>
          <w:marTop w:val="0"/>
          <w:marBottom w:val="0"/>
          <w:divBdr>
            <w:top w:val="none" w:sz="0" w:space="0" w:color="auto"/>
            <w:left w:val="none" w:sz="0" w:space="0" w:color="auto"/>
            <w:bottom w:val="none" w:sz="0" w:space="0" w:color="auto"/>
            <w:right w:val="none" w:sz="0" w:space="0" w:color="auto"/>
          </w:divBdr>
        </w:div>
        <w:div w:id="2122139709">
          <w:marLeft w:val="720"/>
          <w:marRight w:val="0"/>
          <w:marTop w:val="0"/>
          <w:marBottom w:val="0"/>
          <w:divBdr>
            <w:top w:val="none" w:sz="0" w:space="0" w:color="auto"/>
            <w:left w:val="none" w:sz="0" w:space="0" w:color="auto"/>
            <w:bottom w:val="none" w:sz="0" w:space="0" w:color="auto"/>
            <w:right w:val="none" w:sz="0" w:space="0" w:color="auto"/>
          </w:divBdr>
        </w:div>
        <w:div w:id="863519596">
          <w:marLeft w:val="720"/>
          <w:marRight w:val="0"/>
          <w:marTop w:val="0"/>
          <w:marBottom w:val="0"/>
          <w:divBdr>
            <w:top w:val="none" w:sz="0" w:space="0" w:color="auto"/>
            <w:left w:val="none" w:sz="0" w:space="0" w:color="auto"/>
            <w:bottom w:val="none" w:sz="0" w:space="0" w:color="auto"/>
            <w:right w:val="none" w:sz="0" w:space="0" w:color="auto"/>
          </w:divBdr>
        </w:div>
        <w:div w:id="349189180">
          <w:marLeft w:val="288"/>
          <w:marRight w:val="0"/>
          <w:marTop w:val="0"/>
          <w:marBottom w:val="0"/>
          <w:divBdr>
            <w:top w:val="none" w:sz="0" w:space="0" w:color="auto"/>
            <w:left w:val="none" w:sz="0" w:space="0" w:color="auto"/>
            <w:bottom w:val="none" w:sz="0" w:space="0" w:color="auto"/>
            <w:right w:val="none" w:sz="0" w:space="0" w:color="auto"/>
          </w:divBdr>
        </w:div>
        <w:div w:id="841352802">
          <w:marLeft w:val="720"/>
          <w:marRight w:val="0"/>
          <w:marTop w:val="0"/>
          <w:marBottom w:val="0"/>
          <w:divBdr>
            <w:top w:val="none" w:sz="0" w:space="0" w:color="auto"/>
            <w:left w:val="none" w:sz="0" w:space="0" w:color="auto"/>
            <w:bottom w:val="none" w:sz="0" w:space="0" w:color="auto"/>
            <w:right w:val="none" w:sz="0" w:space="0" w:color="auto"/>
          </w:divBdr>
        </w:div>
        <w:div w:id="406801542">
          <w:marLeft w:val="720"/>
          <w:marRight w:val="0"/>
          <w:marTop w:val="0"/>
          <w:marBottom w:val="0"/>
          <w:divBdr>
            <w:top w:val="none" w:sz="0" w:space="0" w:color="auto"/>
            <w:left w:val="none" w:sz="0" w:space="0" w:color="auto"/>
            <w:bottom w:val="none" w:sz="0" w:space="0" w:color="auto"/>
            <w:right w:val="none" w:sz="0" w:space="0" w:color="auto"/>
          </w:divBdr>
        </w:div>
        <w:div w:id="91586093">
          <w:marLeft w:val="288"/>
          <w:marRight w:val="0"/>
          <w:marTop w:val="0"/>
          <w:marBottom w:val="0"/>
          <w:divBdr>
            <w:top w:val="none" w:sz="0" w:space="0" w:color="auto"/>
            <w:left w:val="none" w:sz="0" w:space="0" w:color="auto"/>
            <w:bottom w:val="none" w:sz="0" w:space="0" w:color="auto"/>
            <w:right w:val="none" w:sz="0" w:space="0" w:color="auto"/>
          </w:divBdr>
        </w:div>
      </w:divsChild>
    </w:div>
    <w:div w:id="998537094">
      <w:bodyDiv w:val="1"/>
      <w:marLeft w:val="0"/>
      <w:marRight w:val="0"/>
      <w:marTop w:val="0"/>
      <w:marBottom w:val="0"/>
      <w:divBdr>
        <w:top w:val="none" w:sz="0" w:space="0" w:color="auto"/>
        <w:left w:val="none" w:sz="0" w:space="0" w:color="auto"/>
        <w:bottom w:val="none" w:sz="0" w:space="0" w:color="auto"/>
        <w:right w:val="none" w:sz="0" w:space="0" w:color="auto"/>
      </w:divBdr>
      <w:divsChild>
        <w:div w:id="16585737">
          <w:marLeft w:val="720"/>
          <w:marRight w:val="0"/>
          <w:marTop w:val="0"/>
          <w:marBottom w:val="0"/>
          <w:divBdr>
            <w:top w:val="none" w:sz="0" w:space="0" w:color="auto"/>
            <w:left w:val="none" w:sz="0" w:space="0" w:color="auto"/>
            <w:bottom w:val="none" w:sz="0" w:space="0" w:color="auto"/>
            <w:right w:val="none" w:sz="0" w:space="0" w:color="auto"/>
          </w:divBdr>
        </w:div>
      </w:divsChild>
    </w:div>
    <w:div w:id="1051729517">
      <w:bodyDiv w:val="1"/>
      <w:marLeft w:val="0"/>
      <w:marRight w:val="0"/>
      <w:marTop w:val="0"/>
      <w:marBottom w:val="0"/>
      <w:divBdr>
        <w:top w:val="none" w:sz="0" w:space="0" w:color="auto"/>
        <w:left w:val="none" w:sz="0" w:space="0" w:color="auto"/>
        <w:bottom w:val="none" w:sz="0" w:space="0" w:color="auto"/>
        <w:right w:val="none" w:sz="0" w:space="0" w:color="auto"/>
      </w:divBdr>
    </w:div>
    <w:div w:id="1058866359">
      <w:bodyDiv w:val="1"/>
      <w:marLeft w:val="0"/>
      <w:marRight w:val="0"/>
      <w:marTop w:val="0"/>
      <w:marBottom w:val="0"/>
      <w:divBdr>
        <w:top w:val="none" w:sz="0" w:space="0" w:color="auto"/>
        <w:left w:val="none" w:sz="0" w:space="0" w:color="auto"/>
        <w:bottom w:val="none" w:sz="0" w:space="0" w:color="auto"/>
        <w:right w:val="none" w:sz="0" w:space="0" w:color="auto"/>
      </w:divBdr>
    </w:div>
    <w:div w:id="1130200611">
      <w:bodyDiv w:val="1"/>
      <w:marLeft w:val="0"/>
      <w:marRight w:val="0"/>
      <w:marTop w:val="0"/>
      <w:marBottom w:val="0"/>
      <w:divBdr>
        <w:top w:val="none" w:sz="0" w:space="0" w:color="auto"/>
        <w:left w:val="none" w:sz="0" w:space="0" w:color="auto"/>
        <w:bottom w:val="none" w:sz="0" w:space="0" w:color="auto"/>
        <w:right w:val="none" w:sz="0" w:space="0" w:color="auto"/>
      </w:divBdr>
      <w:divsChild>
        <w:div w:id="745499434">
          <w:marLeft w:val="288"/>
          <w:marRight w:val="0"/>
          <w:marTop w:val="0"/>
          <w:marBottom w:val="0"/>
          <w:divBdr>
            <w:top w:val="none" w:sz="0" w:space="0" w:color="auto"/>
            <w:left w:val="none" w:sz="0" w:space="0" w:color="auto"/>
            <w:bottom w:val="none" w:sz="0" w:space="0" w:color="auto"/>
            <w:right w:val="none" w:sz="0" w:space="0" w:color="auto"/>
          </w:divBdr>
        </w:div>
        <w:div w:id="161480774">
          <w:marLeft w:val="720"/>
          <w:marRight w:val="0"/>
          <w:marTop w:val="0"/>
          <w:marBottom w:val="0"/>
          <w:divBdr>
            <w:top w:val="none" w:sz="0" w:space="0" w:color="auto"/>
            <w:left w:val="none" w:sz="0" w:space="0" w:color="auto"/>
            <w:bottom w:val="none" w:sz="0" w:space="0" w:color="auto"/>
            <w:right w:val="none" w:sz="0" w:space="0" w:color="auto"/>
          </w:divBdr>
        </w:div>
        <w:div w:id="1373110777">
          <w:marLeft w:val="288"/>
          <w:marRight w:val="0"/>
          <w:marTop w:val="0"/>
          <w:marBottom w:val="0"/>
          <w:divBdr>
            <w:top w:val="none" w:sz="0" w:space="0" w:color="auto"/>
            <w:left w:val="none" w:sz="0" w:space="0" w:color="auto"/>
            <w:bottom w:val="none" w:sz="0" w:space="0" w:color="auto"/>
            <w:right w:val="none" w:sz="0" w:space="0" w:color="auto"/>
          </w:divBdr>
        </w:div>
        <w:div w:id="585767469">
          <w:marLeft w:val="720"/>
          <w:marRight w:val="0"/>
          <w:marTop w:val="0"/>
          <w:marBottom w:val="0"/>
          <w:divBdr>
            <w:top w:val="none" w:sz="0" w:space="0" w:color="auto"/>
            <w:left w:val="none" w:sz="0" w:space="0" w:color="auto"/>
            <w:bottom w:val="none" w:sz="0" w:space="0" w:color="auto"/>
            <w:right w:val="none" w:sz="0" w:space="0" w:color="auto"/>
          </w:divBdr>
        </w:div>
        <w:div w:id="1580211867">
          <w:marLeft w:val="720"/>
          <w:marRight w:val="0"/>
          <w:marTop w:val="0"/>
          <w:marBottom w:val="0"/>
          <w:divBdr>
            <w:top w:val="none" w:sz="0" w:space="0" w:color="auto"/>
            <w:left w:val="none" w:sz="0" w:space="0" w:color="auto"/>
            <w:bottom w:val="none" w:sz="0" w:space="0" w:color="auto"/>
            <w:right w:val="none" w:sz="0" w:space="0" w:color="auto"/>
          </w:divBdr>
        </w:div>
        <w:div w:id="42603366">
          <w:marLeft w:val="720"/>
          <w:marRight w:val="0"/>
          <w:marTop w:val="0"/>
          <w:marBottom w:val="0"/>
          <w:divBdr>
            <w:top w:val="none" w:sz="0" w:space="0" w:color="auto"/>
            <w:left w:val="none" w:sz="0" w:space="0" w:color="auto"/>
            <w:bottom w:val="none" w:sz="0" w:space="0" w:color="auto"/>
            <w:right w:val="none" w:sz="0" w:space="0" w:color="auto"/>
          </w:divBdr>
        </w:div>
        <w:div w:id="1383749242">
          <w:marLeft w:val="288"/>
          <w:marRight w:val="0"/>
          <w:marTop w:val="0"/>
          <w:marBottom w:val="0"/>
          <w:divBdr>
            <w:top w:val="none" w:sz="0" w:space="0" w:color="auto"/>
            <w:left w:val="none" w:sz="0" w:space="0" w:color="auto"/>
            <w:bottom w:val="none" w:sz="0" w:space="0" w:color="auto"/>
            <w:right w:val="none" w:sz="0" w:space="0" w:color="auto"/>
          </w:divBdr>
        </w:div>
        <w:div w:id="388043205">
          <w:marLeft w:val="720"/>
          <w:marRight w:val="0"/>
          <w:marTop w:val="0"/>
          <w:marBottom w:val="0"/>
          <w:divBdr>
            <w:top w:val="none" w:sz="0" w:space="0" w:color="auto"/>
            <w:left w:val="none" w:sz="0" w:space="0" w:color="auto"/>
            <w:bottom w:val="none" w:sz="0" w:space="0" w:color="auto"/>
            <w:right w:val="none" w:sz="0" w:space="0" w:color="auto"/>
          </w:divBdr>
        </w:div>
        <w:div w:id="1475490985">
          <w:marLeft w:val="720"/>
          <w:marRight w:val="0"/>
          <w:marTop w:val="0"/>
          <w:marBottom w:val="0"/>
          <w:divBdr>
            <w:top w:val="none" w:sz="0" w:space="0" w:color="auto"/>
            <w:left w:val="none" w:sz="0" w:space="0" w:color="auto"/>
            <w:bottom w:val="none" w:sz="0" w:space="0" w:color="auto"/>
            <w:right w:val="none" w:sz="0" w:space="0" w:color="auto"/>
          </w:divBdr>
        </w:div>
        <w:div w:id="1951354357">
          <w:marLeft w:val="720"/>
          <w:marRight w:val="0"/>
          <w:marTop w:val="0"/>
          <w:marBottom w:val="0"/>
          <w:divBdr>
            <w:top w:val="none" w:sz="0" w:space="0" w:color="auto"/>
            <w:left w:val="none" w:sz="0" w:space="0" w:color="auto"/>
            <w:bottom w:val="none" w:sz="0" w:space="0" w:color="auto"/>
            <w:right w:val="none" w:sz="0" w:space="0" w:color="auto"/>
          </w:divBdr>
        </w:div>
      </w:divsChild>
    </w:div>
    <w:div w:id="1423380933">
      <w:bodyDiv w:val="1"/>
      <w:marLeft w:val="0"/>
      <w:marRight w:val="0"/>
      <w:marTop w:val="0"/>
      <w:marBottom w:val="0"/>
      <w:divBdr>
        <w:top w:val="none" w:sz="0" w:space="0" w:color="auto"/>
        <w:left w:val="none" w:sz="0" w:space="0" w:color="auto"/>
        <w:bottom w:val="none" w:sz="0" w:space="0" w:color="auto"/>
        <w:right w:val="none" w:sz="0" w:space="0" w:color="auto"/>
      </w:divBdr>
      <w:divsChild>
        <w:div w:id="1227033685">
          <w:marLeft w:val="288"/>
          <w:marRight w:val="0"/>
          <w:marTop w:val="240"/>
          <w:marBottom w:val="0"/>
          <w:divBdr>
            <w:top w:val="none" w:sz="0" w:space="0" w:color="auto"/>
            <w:left w:val="none" w:sz="0" w:space="0" w:color="auto"/>
            <w:bottom w:val="none" w:sz="0" w:space="0" w:color="auto"/>
            <w:right w:val="none" w:sz="0" w:space="0" w:color="auto"/>
          </w:divBdr>
        </w:div>
        <w:div w:id="1496533469">
          <w:marLeft w:val="720"/>
          <w:marRight w:val="0"/>
          <w:marTop w:val="80"/>
          <w:marBottom w:val="40"/>
          <w:divBdr>
            <w:top w:val="none" w:sz="0" w:space="0" w:color="auto"/>
            <w:left w:val="none" w:sz="0" w:space="0" w:color="auto"/>
            <w:bottom w:val="none" w:sz="0" w:space="0" w:color="auto"/>
            <w:right w:val="none" w:sz="0" w:space="0" w:color="auto"/>
          </w:divBdr>
        </w:div>
        <w:div w:id="836261859">
          <w:marLeft w:val="720"/>
          <w:marRight w:val="0"/>
          <w:marTop w:val="80"/>
          <w:marBottom w:val="40"/>
          <w:divBdr>
            <w:top w:val="none" w:sz="0" w:space="0" w:color="auto"/>
            <w:left w:val="none" w:sz="0" w:space="0" w:color="auto"/>
            <w:bottom w:val="none" w:sz="0" w:space="0" w:color="auto"/>
            <w:right w:val="none" w:sz="0" w:space="0" w:color="auto"/>
          </w:divBdr>
        </w:div>
        <w:div w:id="1442608180">
          <w:marLeft w:val="288"/>
          <w:marRight w:val="0"/>
          <w:marTop w:val="240"/>
          <w:marBottom w:val="0"/>
          <w:divBdr>
            <w:top w:val="none" w:sz="0" w:space="0" w:color="auto"/>
            <w:left w:val="none" w:sz="0" w:space="0" w:color="auto"/>
            <w:bottom w:val="none" w:sz="0" w:space="0" w:color="auto"/>
            <w:right w:val="none" w:sz="0" w:space="0" w:color="auto"/>
          </w:divBdr>
        </w:div>
        <w:div w:id="1698576265">
          <w:marLeft w:val="720"/>
          <w:marRight w:val="0"/>
          <w:marTop w:val="80"/>
          <w:marBottom w:val="40"/>
          <w:divBdr>
            <w:top w:val="none" w:sz="0" w:space="0" w:color="auto"/>
            <w:left w:val="none" w:sz="0" w:space="0" w:color="auto"/>
            <w:bottom w:val="none" w:sz="0" w:space="0" w:color="auto"/>
            <w:right w:val="none" w:sz="0" w:space="0" w:color="auto"/>
          </w:divBdr>
        </w:div>
        <w:div w:id="1720324852">
          <w:marLeft w:val="288"/>
          <w:marRight w:val="0"/>
          <w:marTop w:val="240"/>
          <w:marBottom w:val="0"/>
          <w:divBdr>
            <w:top w:val="none" w:sz="0" w:space="0" w:color="auto"/>
            <w:left w:val="none" w:sz="0" w:space="0" w:color="auto"/>
            <w:bottom w:val="none" w:sz="0" w:space="0" w:color="auto"/>
            <w:right w:val="none" w:sz="0" w:space="0" w:color="auto"/>
          </w:divBdr>
        </w:div>
        <w:div w:id="1945530135">
          <w:marLeft w:val="720"/>
          <w:marRight w:val="0"/>
          <w:marTop w:val="80"/>
          <w:marBottom w:val="40"/>
          <w:divBdr>
            <w:top w:val="none" w:sz="0" w:space="0" w:color="auto"/>
            <w:left w:val="none" w:sz="0" w:space="0" w:color="auto"/>
            <w:bottom w:val="none" w:sz="0" w:space="0" w:color="auto"/>
            <w:right w:val="none" w:sz="0" w:space="0" w:color="auto"/>
          </w:divBdr>
        </w:div>
        <w:div w:id="1927612853">
          <w:marLeft w:val="288"/>
          <w:marRight w:val="0"/>
          <w:marTop w:val="240"/>
          <w:marBottom w:val="0"/>
          <w:divBdr>
            <w:top w:val="none" w:sz="0" w:space="0" w:color="auto"/>
            <w:left w:val="none" w:sz="0" w:space="0" w:color="auto"/>
            <w:bottom w:val="none" w:sz="0" w:space="0" w:color="auto"/>
            <w:right w:val="none" w:sz="0" w:space="0" w:color="auto"/>
          </w:divBdr>
        </w:div>
        <w:div w:id="1396393467">
          <w:marLeft w:val="720"/>
          <w:marRight w:val="0"/>
          <w:marTop w:val="80"/>
          <w:marBottom w:val="40"/>
          <w:divBdr>
            <w:top w:val="none" w:sz="0" w:space="0" w:color="auto"/>
            <w:left w:val="none" w:sz="0" w:space="0" w:color="auto"/>
            <w:bottom w:val="none" w:sz="0" w:space="0" w:color="auto"/>
            <w:right w:val="none" w:sz="0" w:space="0" w:color="auto"/>
          </w:divBdr>
        </w:div>
      </w:divsChild>
    </w:div>
    <w:div w:id="1893224827">
      <w:bodyDiv w:val="1"/>
      <w:marLeft w:val="0"/>
      <w:marRight w:val="0"/>
      <w:marTop w:val="0"/>
      <w:marBottom w:val="0"/>
      <w:divBdr>
        <w:top w:val="none" w:sz="0" w:space="0" w:color="auto"/>
        <w:left w:val="none" w:sz="0" w:space="0" w:color="auto"/>
        <w:bottom w:val="none" w:sz="0" w:space="0" w:color="auto"/>
        <w:right w:val="none" w:sz="0" w:space="0" w:color="auto"/>
      </w:divBdr>
      <w:divsChild>
        <w:div w:id="762383604">
          <w:marLeft w:val="288"/>
          <w:marRight w:val="0"/>
          <w:marTop w:val="240"/>
          <w:marBottom w:val="0"/>
          <w:divBdr>
            <w:top w:val="none" w:sz="0" w:space="0" w:color="auto"/>
            <w:left w:val="none" w:sz="0" w:space="0" w:color="auto"/>
            <w:bottom w:val="none" w:sz="0" w:space="0" w:color="auto"/>
            <w:right w:val="none" w:sz="0" w:space="0" w:color="auto"/>
          </w:divBdr>
        </w:div>
      </w:divsChild>
    </w:div>
    <w:div w:id="2145540974">
      <w:bodyDiv w:val="1"/>
      <w:marLeft w:val="0"/>
      <w:marRight w:val="0"/>
      <w:marTop w:val="0"/>
      <w:marBottom w:val="0"/>
      <w:divBdr>
        <w:top w:val="none" w:sz="0" w:space="0" w:color="auto"/>
        <w:left w:val="none" w:sz="0" w:space="0" w:color="auto"/>
        <w:bottom w:val="none" w:sz="0" w:space="0" w:color="auto"/>
        <w:right w:val="none" w:sz="0" w:space="0" w:color="auto"/>
      </w:divBdr>
      <w:divsChild>
        <w:div w:id="241108461">
          <w:marLeft w:val="720"/>
          <w:marRight w:val="0"/>
          <w:marTop w:val="80"/>
          <w:marBottom w:val="40"/>
          <w:divBdr>
            <w:top w:val="none" w:sz="0" w:space="0" w:color="auto"/>
            <w:left w:val="none" w:sz="0" w:space="0" w:color="auto"/>
            <w:bottom w:val="none" w:sz="0" w:space="0" w:color="auto"/>
            <w:right w:val="none" w:sz="0" w:space="0" w:color="auto"/>
          </w:divBdr>
        </w:div>
        <w:div w:id="1334841507">
          <w:marLeft w:val="720"/>
          <w:marRight w:val="0"/>
          <w:marTop w:val="80"/>
          <w:marBottom w:val="40"/>
          <w:divBdr>
            <w:top w:val="none" w:sz="0" w:space="0" w:color="auto"/>
            <w:left w:val="none" w:sz="0" w:space="0" w:color="auto"/>
            <w:bottom w:val="none" w:sz="0" w:space="0" w:color="auto"/>
            <w:right w:val="none" w:sz="0" w:space="0" w:color="auto"/>
          </w:divBdr>
        </w:div>
        <w:div w:id="245849084">
          <w:marLeft w:val="720"/>
          <w:marRight w:val="0"/>
          <w:marTop w:val="8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www.startribune.com/politics/statelocal/245910931.html"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wiedrw.shinyapps.io/confidence_interval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Wiederich</dc:creator>
  <cp:keywords/>
  <dc:description/>
  <cp:lastModifiedBy>Tyler Wiederich</cp:lastModifiedBy>
  <cp:revision>2</cp:revision>
  <dcterms:created xsi:type="dcterms:W3CDTF">2022-07-19T19:22:00Z</dcterms:created>
  <dcterms:modified xsi:type="dcterms:W3CDTF">2022-07-19T19:22:00Z</dcterms:modified>
</cp:coreProperties>
</file>